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w:t>
      </w:r>
      <w:r>
        <w:rPr>
          <w:rFonts w:hint="eastAsia" w:ascii="方正小标宋_GBK" w:hAnsi="华文中宋" w:eastAsia="方正小标宋_GBK" w:cs="宋体"/>
          <w:b/>
          <w:kern w:val="0"/>
          <w:sz w:val="48"/>
          <w:szCs w:val="48"/>
          <w:lang w:eastAsia="zh-CN"/>
        </w:rPr>
        <w:t>特克斯县</w:t>
      </w:r>
      <w:r>
        <w:rPr>
          <w:rFonts w:hint="eastAsia" w:ascii="方正小标宋_GBK" w:hAnsi="华文中宋" w:eastAsia="方正小标宋_GBK" w:cs="宋体"/>
          <w:b/>
          <w:kern w:val="0"/>
          <w:sz w:val="48"/>
          <w:szCs w:val="48"/>
          <w:lang w:val="en-US" w:eastAsia="zh-CN"/>
        </w:rPr>
        <w:t>齐勒乌泽克镇</w:t>
      </w:r>
      <w:r>
        <w:rPr>
          <w:rFonts w:hint="eastAsia" w:ascii="方正小标宋_GBK" w:hAnsi="华文中宋" w:eastAsia="方正小标宋_GBK" w:cs="宋体"/>
          <w:b/>
          <w:kern w:val="0"/>
          <w:sz w:val="48"/>
          <w:szCs w:val="48"/>
        </w:rPr>
        <w:t>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bookmarkStart w:id="34" w:name="_GoBack"/>
      <w:bookmarkEnd w:id="34"/>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部门单位名称（公章）：</w:t>
      </w:r>
      <w:r>
        <w:rPr>
          <w:rFonts w:hint="eastAsia" w:hAnsi="宋体" w:eastAsia="仿宋_GB2312" w:cs="宋体"/>
          <w:kern w:val="0"/>
          <w:sz w:val="36"/>
          <w:szCs w:val="36"/>
          <w:lang w:eastAsia="zh-CN"/>
        </w:rPr>
        <w:t>特克斯县齐勒乌泽克镇人民政府</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04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28</w:t>
      </w:r>
      <w:r>
        <w:rPr>
          <w:rFonts w:hint="eastAsia" w:hAnsi="宋体" w:eastAsia="仿宋_GB2312" w:cs="宋体"/>
          <w:kern w:val="0"/>
          <w:sz w:val="36"/>
          <w:szCs w:val="36"/>
        </w:rPr>
        <w:t>日</w:t>
      </w:r>
    </w:p>
    <w:p>
      <w:pPr>
        <w:pStyle w:val="2"/>
        <w:rPr>
          <w:rFonts w:hint="eastAsia" w:hAnsi="宋体" w:eastAsia="仿宋_GB2312" w:cs="宋体"/>
          <w:kern w:val="0"/>
          <w:sz w:val="36"/>
          <w:szCs w:val="36"/>
        </w:rPr>
      </w:pPr>
    </w:p>
    <w:p/>
    <w:p>
      <w:pPr>
        <w:pStyle w:val="4"/>
        <w:spacing w:line="360" w:lineRule="auto"/>
        <w:rPr>
          <w:rFonts w:hint="eastAsia"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2"/>
        <w:spacing w:line="360" w:lineRule="auto"/>
        <w:rPr>
          <w:rStyle w:val="16"/>
          <w:rFonts w:hint="eastAsia"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hint="eastAsia" w:ascii="仿宋" w:hAnsi="仿宋" w:eastAsia="仿宋" w:cstheme="minorBidi"/>
          <w:b/>
          <w:bCs/>
        </w:rPr>
      </w:pPr>
      <w:bookmarkStart w:id="3" w:name="_Toc70450291"/>
      <w:r>
        <w:rPr>
          <w:rStyle w:val="16"/>
          <w:rFonts w:hint="eastAsia" w:ascii="仿宋" w:hAnsi="仿宋" w:eastAsia="仿宋" w:cstheme="minorBidi"/>
          <w:b/>
          <w:bCs/>
        </w:rPr>
        <w:t>1、主要职能</w:t>
      </w:r>
      <w:bookmarkEnd w:id="3"/>
    </w:p>
    <w:p>
      <w:pPr>
        <w:spacing w:line="360" w:lineRule="auto"/>
        <w:ind w:firstLine="544" w:firstLineChars="200"/>
        <w:rPr>
          <w:rStyle w:val="16"/>
          <w:rFonts w:hint="eastAsia" w:ascii="仿宋_GB2312" w:hAnsi="楷体" w:eastAsia="仿宋_GB2312"/>
          <w:b w:val="0"/>
          <w:spacing w:val="-4"/>
          <w:sz w:val="28"/>
          <w:szCs w:val="28"/>
          <w:lang w:eastAsia="zh-CN"/>
        </w:rPr>
      </w:pPr>
      <w:bookmarkStart w:id="4" w:name="_Toc70450292"/>
      <w:r>
        <w:rPr>
          <w:rStyle w:val="16"/>
          <w:rFonts w:hint="eastAsia" w:ascii="仿宋_GB2312" w:hAnsi="楷体" w:eastAsia="仿宋_GB2312"/>
          <w:b w:val="0"/>
          <w:spacing w:val="-4"/>
          <w:sz w:val="28"/>
          <w:szCs w:val="28"/>
          <w:lang w:eastAsia="zh-CN"/>
        </w:rPr>
        <w:t>党政办公室。主要负责文秘、档案、保密、翻译、综合协调、后勤保障等工作；负责制定乡镇机关各项工作制度并监督落实；负责乡镇机关效能建设及绩效考核；负责机关、派驻机构、事业机构的综合协调工作；负责建立完善“街乡吹哨、部门报到”工作机制，制定实施“呼叫”事项办理信息反馈评价制度，完善和实施对县直部门和派驻机构履职的考核评价机制。</w:t>
      </w:r>
    </w:p>
    <w:p>
      <w:pPr>
        <w:spacing w:line="360" w:lineRule="auto"/>
        <w:ind w:firstLine="544" w:firstLineChars="200"/>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lang w:eastAsia="zh-CN"/>
        </w:rPr>
        <w:t>党建办公室。主要负责纪检、党务、组织、宣传、机构编制、人事、老干部等工作的规划、管理、协调和监督工作；负责宣传党的各项方针、政策；负责党的基层组织建设和党员队伍建设工作；负责党风廉政建设工作；负责人大、团委、工会、妇联等日常事务；负责政协委员的联络工作；负责“访惠聚”驻村工作、升国旗、农牧民夜校、“民族团结一家亲”、村（社区）考核；负责辖区社团组织的培育、发展和管理；负责组织开展辖区居民的宣传、发动、服务工作；负责特殊群体的帮教帮扶、解决居民困难诉求等工作。</w:t>
      </w:r>
    </w:p>
    <w:p>
      <w:pPr>
        <w:spacing w:line="360" w:lineRule="auto"/>
        <w:ind w:firstLine="544" w:firstLineChars="200"/>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lang w:eastAsia="zh-CN"/>
        </w:rPr>
        <w:t>经济发展办公室。主要负责农业、农技、农机、林业、畜牧、水利、财政、土地、统计、交通、村镇建设、扶贫开发、招商引资、项目管理、一、二、三产业的规划、管理、服务、协调和监督工作；拟定经济发展、产业结构规划、计划并组织实施；贯彻落实统筹城乡发展、加快推进城乡一体化工作总体部署和目标。</w:t>
      </w:r>
    </w:p>
    <w:p>
      <w:pPr>
        <w:spacing w:line="360" w:lineRule="auto"/>
        <w:ind w:firstLine="544" w:firstLineChars="200"/>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lang w:eastAsia="zh-CN"/>
        </w:rPr>
        <w:t>社会事务办公室。主要负责政法、社会治安综合治理、****、信访、司法、统战、科技、教育、文化、卫生、体育、广播电视、旅游、****、民政、劳动就业、社会保障、社会救助、退役军人、残疾人、红十字事业的规划、管理、协调和监督工作；负责拟定社会发展规划、计划并组织实施，协助做好镇人武部工作。</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综合执法办公室。主要负责综合行政执法工作的规划、管理、协调和监督工作；完善基层综合执法体制机制，落实行政执法公示制度、执法全过程记录制度、重大执法决定法制审核制度；拟定和实施综合行政执法队伍统一的运行管理制度，包括日常工作制度、包片负责制度、巡查上报制度、执法处置制度、执法协调制度、执法案件督办制度；负责行政执法监督、执法绩效考评；推进综合行政执法信息系统建设；负责联系协调县政府相关行政部门派驻乡镇执法人员以及乡镇执法人员在辖区内开展综合行政执法工作。</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综合行政执法队：开展市场监管、文化市场、农业、交通运输、环境保护、村容村貌、规划、建设，住房保障、安全生产、水利、食品药品等领域日常执法检查，一般违法案件查处，依法相对集中行使行政处罚权，以乡镇名义开展执法工作，并接受有关县级主管部门的业务指导和监督。</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农村合作经济（统计）发展中心：主要负责农村经济管理、财务管理等工作；负责农村集体经济，为农村集体经济健康发展提供保障和服务工作；负责镇政府财政预算决算的编制、办理各项收支结算和对帐、报帐工作；履行统计职责。</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农业（畜牧业）发展服务中心：主要负责农业、畜牧、兽医、草原、林业、农技、农机、水利、科技等方面的服务工作；协助镇政府制定农业、林业、畜牧业、科技等工作的长远发展规划和年度计划并组织实施。</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村镇规划建设发展中心：主要负责国土资源、规划建设、园林绿化、环境保护、交通等方面的服务工作；协助镇政府制定国土资源、园林绿化、环境保护的长远规划和年度计划并组织实施；协助镇政府贯彻落实统筹城乡发展、加快推进城乡一体化工作总体部署和目标。</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综治中心（特克斯县齐勒乌泽克镇网格化服务中心）：负责社会治安综合治理、法治建设、平安创建、网格化管理、安全生产、应急管理、人民武装等方面的服务工作；负责群众信访、矛盾纠纷调解、安置帮教、社区矫正、普法、预防未成年人违法犯罪等工作；负责流动****管理工作，管理指导基层网格员队伍等；协助镇政府制定社会治安综合治理、法治建设、平安创建、网格化管理、安全生产等工作的长远规划和年度计划并组织实施。</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和****生殖健康服务站：负责宣传党和国家有关****的方针、政策、法律，普及****科学知识，负责开展****技术、优生优育等方面和科技引进推广活动；负责做好地方卫生防疫、地方病防治和公共卫生监督等工作；负责承担妇幼保健技术指导、健康教育的宣传工作。</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社会保障（民政）服务中心：负责民政、教育、劳动就业、社会保障、社会救助、退役军、残疾人事业、红十字会等方面的服务工作；协助镇政府制定民政、教育、劳动就业、社会保障、社会救助、退役军等工作的长远发展规划和年度计划并组织实施。</w:t>
      </w:r>
    </w:p>
    <w:p>
      <w:pPr>
        <w:spacing w:line="360" w:lineRule="auto"/>
        <w:ind w:firstLine="544" w:firstLineChars="200"/>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lang w:val="en-US" w:eastAsia="zh-CN"/>
        </w:rPr>
        <w:t>文体广电旅游服务中心：主要负责文化、宣传、体育、广播电视、旅游等方面的服务工作；协助镇政府制定文化、宣传等工作的长远发展规划和年度计划并组织实施。</w:t>
      </w:r>
    </w:p>
    <w:p>
      <w:pPr>
        <w:pStyle w:val="5"/>
        <w:spacing w:line="360" w:lineRule="auto"/>
        <w:ind w:firstLine="562" w:firstLineChars="200"/>
        <w:rPr>
          <w:rStyle w:val="16"/>
          <w:rFonts w:hint="eastAsia" w:ascii="仿宋" w:hAnsi="仿宋" w:eastAsia="仿宋" w:cstheme="minorBidi"/>
          <w:b/>
          <w:bCs/>
        </w:rPr>
      </w:pPr>
      <w:r>
        <w:rPr>
          <w:rStyle w:val="16"/>
          <w:rFonts w:hint="eastAsia" w:ascii="仿宋" w:hAnsi="仿宋" w:eastAsia="仿宋" w:cstheme="minorBidi"/>
          <w:b/>
          <w:bCs/>
        </w:rPr>
        <w:t>2、机构人员构成</w:t>
      </w:r>
      <w:bookmarkEnd w:id="4"/>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（1）组织机构设置：</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特克斯县齐勒乌泽克镇人民政府的预算包括：特克斯县齐勒乌泽克镇人民政府本级预算及下属8家预算单位在内的汇总预算。</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特克斯县齐勒乌泽克镇人民政府本级下设10个处室科室，分别是：党政办公室、党建办公室、农村合作经济（统计）发展中心、文体广电旅游服务中心、****和****生殖健康服务站、农业（畜牧业）发展服务中心、社会保障（民政）服务中心、村镇规划建设发展中心、综合行政执法队、综治中心。</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本单位中，行政单位2家，事业单位8家，纳入特克斯县齐勒乌泽克镇人民政府2021年度预算编制范围的二级预算单位包括：</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1.特克斯县齐勒乌泽克镇农村合作经济（统计）发展中心（特克斯县齐勒乌泽克镇财政所）</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2.特克斯县齐勒乌泽克镇****和****生殖健康服务站</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3.特克斯县齐勒乌泽克镇文体广电旅游服务中心</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4.特克斯县齐勒乌泽克镇社会保障（民政）服务中心（特克斯县齐勒乌泽克镇退役军人服务站）</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5.特克斯县齐勒乌泽克镇农业（畜牧业）发展服务中心</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6.特克斯县齐勒乌泽克镇村镇规划建设发展中心（特克斯县齐勒乌泽克镇生态环境工作站）</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7.特克斯县齐勒乌泽克镇综治中心（特克斯县齐勒乌泽克镇网格化服务中心）</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8.特克斯县齐勒乌泽克镇综合行政执法队</w:t>
      </w:r>
    </w:p>
    <w:p>
      <w:pPr>
        <w:pStyle w:val="5"/>
        <w:spacing w:line="360" w:lineRule="auto"/>
        <w:ind w:firstLine="562" w:firstLineChars="200"/>
        <w:rPr>
          <w:rStyle w:val="16"/>
          <w:rFonts w:hint="eastAsia" w:ascii="仿宋" w:hAnsi="仿宋" w:eastAsia="仿宋" w:cstheme="minorBidi"/>
          <w:b/>
          <w:bCs/>
        </w:rPr>
      </w:pPr>
      <w:bookmarkStart w:id="5" w:name="_Toc70450293"/>
      <w:r>
        <w:rPr>
          <w:rStyle w:val="16"/>
          <w:rFonts w:hint="eastAsia" w:ascii="仿宋" w:hAnsi="仿宋" w:eastAsia="仿宋" w:cstheme="minorBidi"/>
          <w:b/>
          <w:bCs/>
        </w:rPr>
        <w:t>3、重点工作计划</w:t>
      </w:r>
      <w:bookmarkEnd w:id="5"/>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bookmarkStart w:id="6" w:name="_Toc70450294"/>
      <w:r>
        <w:rPr>
          <w:rStyle w:val="16"/>
          <w:rFonts w:hint="eastAsia" w:ascii="仿宋_GB2312" w:hAnsi="楷体" w:eastAsia="仿宋_GB2312" w:cs="Times New Roman"/>
          <w:b w:val="0"/>
          <w:spacing w:val="-4"/>
          <w:sz w:val="28"/>
          <w:szCs w:val="28"/>
          <w:lang w:val="en-US" w:eastAsia="zh-CN"/>
        </w:rPr>
        <w:t>1.认真贯彻落实党的十九届三中、四中、五中全会精神，深入践行党的群众路线，加快生态文明建设步伐，抓好招商引资，人才引进项目开发，不断培育市场体系，组织经济运行，促进经济发展。</w:t>
      </w:r>
    </w:p>
    <w:p>
      <w:pPr>
        <w:spacing w:line="36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2.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w:t>
      </w:r>
    </w:p>
    <w:p>
      <w:pPr>
        <w:spacing w:line="240" w:lineRule="auto"/>
        <w:ind w:firstLine="544" w:firstLineChars="200"/>
        <w:rPr>
          <w:rStyle w:val="16"/>
          <w:rFonts w:hint="eastAsia" w:ascii="仿宋_GB2312" w:hAnsi="楷体" w:eastAsia="仿宋_GB2312" w:cs="Times New Roman"/>
          <w:b w:val="0"/>
          <w:spacing w:val="-4"/>
          <w:sz w:val="28"/>
          <w:szCs w:val="28"/>
          <w:lang w:val="en-US" w:eastAsia="zh-CN"/>
        </w:rPr>
      </w:pPr>
      <w:r>
        <w:rPr>
          <w:rStyle w:val="16"/>
          <w:rFonts w:hint="eastAsia" w:ascii="仿宋_GB2312" w:hAnsi="楷体" w:eastAsia="仿宋_GB2312" w:cs="Times New Roman"/>
          <w:b w:val="0"/>
          <w:spacing w:val="-4"/>
          <w:sz w:val="28"/>
          <w:szCs w:val="28"/>
          <w:lang w:val="en-US" w:eastAsia="zh-CN"/>
        </w:rPr>
        <w:t>3.保证单位财政供养人员基本工资、津贴补贴、艰边补助预算的收支，保证单位工作正常开展和各项任务顺利完成。</w:t>
      </w:r>
    </w:p>
    <w:p>
      <w:pPr>
        <w:pStyle w:val="2"/>
        <w:spacing w:line="360" w:lineRule="auto"/>
        <w:rPr>
          <w:rStyle w:val="16"/>
          <w:rFonts w:hint="eastAsia" w:ascii="仿宋" w:hAnsi="仿宋" w:eastAsia="仿宋"/>
          <w:b/>
          <w:bCs/>
          <w:sz w:val="28"/>
          <w:szCs w:val="28"/>
        </w:rPr>
      </w:pPr>
      <w:r>
        <w:rPr>
          <w:rStyle w:val="16"/>
          <w:rFonts w:hint="eastAsia" w:ascii="仿宋" w:hAnsi="仿宋" w:eastAsia="仿宋"/>
          <w:b/>
          <w:bCs/>
          <w:sz w:val="28"/>
          <w:szCs w:val="28"/>
        </w:rPr>
        <w:t>（二）部门单位整体支出规模、</w:t>
      </w:r>
      <w:bookmarkStart w:id="7" w:name="_Hlk70339807"/>
      <w:r>
        <w:rPr>
          <w:rStyle w:val="16"/>
          <w:rFonts w:hint="eastAsia" w:ascii="仿宋" w:hAnsi="仿宋" w:eastAsia="仿宋"/>
          <w:b/>
          <w:bCs/>
          <w:sz w:val="28"/>
          <w:szCs w:val="28"/>
        </w:rPr>
        <w:t>使用方法和主要内容、涉及对象及范围等</w:t>
      </w:r>
      <w:bookmarkEnd w:id="6"/>
    </w:p>
    <w:bookmarkEnd w:id="7"/>
    <w:p>
      <w:pPr>
        <w:pStyle w:val="5"/>
        <w:spacing w:line="360" w:lineRule="auto"/>
        <w:ind w:firstLine="562" w:firstLineChars="200"/>
        <w:rPr>
          <w:rStyle w:val="16"/>
          <w:rFonts w:hint="eastAsia" w:ascii="仿宋" w:hAnsi="仿宋" w:eastAsia="仿宋" w:cstheme="minorBidi"/>
          <w:b/>
          <w:bCs/>
        </w:rPr>
      </w:pPr>
      <w:bookmarkStart w:id="8" w:name="_Toc70450295"/>
      <w:r>
        <w:rPr>
          <w:rStyle w:val="16"/>
          <w:rFonts w:hint="eastAsia" w:ascii="仿宋" w:hAnsi="仿宋" w:eastAsia="仿宋" w:cstheme="minorBidi"/>
          <w:b/>
          <w:bCs/>
        </w:rPr>
        <w:t>1、部门单位整体支出规模</w:t>
      </w:r>
      <w:bookmarkEnd w:id="8"/>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2021年批复我单位预算为</w:t>
      </w:r>
      <w:r>
        <w:rPr>
          <w:rStyle w:val="16"/>
          <w:rFonts w:hint="eastAsia" w:ascii="仿宋_GB2312" w:hAnsi="楷体" w:eastAsia="仿宋_GB2312"/>
          <w:b w:val="0"/>
          <w:spacing w:val="-4"/>
          <w:sz w:val="28"/>
          <w:szCs w:val="28"/>
          <w:lang w:val="en-US" w:eastAsia="zh-CN"/>
        </w:rPr>
        <w:t>3888.23</w:t>
      </w:r>
      <w:r>
        <w:rPr>
          <w:rStyle w:val="16"/>
          <w:rFonts w:hint="eastAsia" w:ascii="仿宋_GB2312" w:hAnsi="楷体" w:eastAsia="仿宋_GB2312"/>
          <w:b w:val="0"/>
          <w:spacing w:val="-4"/>
          <w:sz w:val="28"/>
          <w:szCs w:val="28"/>
        </w:rPr>
        <w:t>万元，其中：财政拨款为</w:t>
      </w:r>
      <w:r>
        <w:rPr>
          <w:rStyle w:val="16"/>
          <w:rFonts w:hint="eastAsia" w:ascii="仿宋_GB2312" w:hAnsi="楷体" w:eastAsia="仿宋_GB2312"/>
          <w:b w:val="0"/>
          <w:spacing w:val="-4"/>
          <w:sz w:val="28"/>
          <w:szCs w:val="28"/>
          <w:lang w:val="en-US" w:eastAsia="zh-CN"/>
        </w:rPr>
        <w:t>3827.48</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单位其他资金收入</w:t>
      </w:r>
      <w:r>
        <w:rPr>
          <w:rStyle w:val="16"/>
          <w:rFonts w:hint="eastAsia" w:ascii="仿宋_GB2312" w:hAnsi="楷体" w:eastAsia="仿宋_GB2312"/>
          <w:b w:val="0"/>
          <w:spacing w:val="-4"/>
          <w:sz w:val="28"/>
          <w:szCs w:val="28"/>
          <w:lang w:val="en-US" w:eastAsia="zh-CN"/>
        </w:rPr>
        <w:t>60.75</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年中追加资金</w:t>
      </w:r>
      <w:r>
        <w:rPr>
          <w:rStyle w:val="16"/>
          <w:rFonts w:hint="eastAsia" w:ascii="仿宋_GB2312" w:hAnsi="楷体" w:eastAsia="仿宋_GB2312"/>
          <w:b w:val="0"/>
          <w:spacing w:val="-4"/>
          <w:sz w:val="28"/>
          <w:szCs w:val="28"/>
          <w:lang w:val="en-US" w:eastAsia="zh-CN"/>
        </w:rPr>
        <w:t>2203.46</w:t>
      </w:r>
      <w:r>
        <w:rPr>
          <w:rStyle w:val="16"/>
          <w:rFonts w:hint="eastAsia" w:ascii="仿宋_GB2312" w:hAnsi="楷体" w:eastAsia="仿宋_GB2312"/>
          <w:b w:val="0"/>
          <w:spacing w:val="-4"/>
          <w:sz w:val="28"/>
          <w:szCs w:val="28"/>
        </w:rPr>
        <w:t>万元，调整率</w:t>
      </w:r>
      <w:r>
        <w:rPr>
          <w:rStyle w:val="16"/>
          <w:rFonts w:hint="eastAsia" w:ascii="仿宋_GB2312" w:hAnsi="楷体" w:eastAsia="仿宋_GB2312"/>
          <w:b w:val="0"/>
          <w:spacing w:val="-4"/>
          <w:sz w:val="28"/>
          <w:szCs w:val="28"/>
          <w:lang w:val="en-US" w:eastAsia="zh-CN"/>
        </w:rPr>
        <w:t>130.79</w:t>
      </w:r>
      <w:r>
        <w:rPr>
          <w:rStyle w:val="16"/>
          <w:rFonts w:hint="eastAsia" w:ascii="仿宋_GB2312" w:hAnsi="楷体" w:eastAsia="仿宋_GB2312"/>
          <w:b w:val="0"/>
          <w:spacing w:val="-4"/>
          <w:sz w:val="28"/>
          <w:szCs w:val="28"/>
        </w:rPr>
        <w:t>%。对比上年</w:t>
      </w:r>
      <w:r>
        <w:rPr>
          <w:rStyle w:val="16"/>
          <w:rFonts w:hint="eastAsia" w:ascii="仿宋_GB2312" w:hAnsi="楷体" w:eastAsia="仿宋_GB2312"/>
          <w:b w:val="0"/>
          <w:spacing w:val="-4"/>
          <w:sz w:val="28"/>
          <w:szCs w:val="28"/>
          <w:lang w:val="en-US" w:eastAsia="zh-CN"/>
        </w:rPr>
        <w:t>5270.68</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减少</w:t>
      </w:r>
      <w:r>
        <w:rPr>
          <w:rStyle w:val="16"/>
          <w:rFonts w:hint="eastAsia" w:ascii="仿宋_GB2312" w:hAnsi="楷体" w:eastAsia="仿宋_GB2312"/>
          <w:b w:val="0"/>
          <w:spacing w:val="-4"/>
          <w:sz w:val="28"/>
          <w:szCs w:val="28"/>
          <w:lang w:val="en-US" w:eastAsia="zh-CN"/>
        </w:rPr>
        <w:t>1382.45</w:t>
      </w:r>
      <w:r>
        <w:rPr>
          <w:rStyle w:val="16"/>
          <w:rFonts w:hint="eastAsia" w:ascii="仿宋_GB2312" w:hAnsi="楷体" w:eastAsia="仿宋_GB2312"/>
          <w:b w:val="0"/>
          <w:spacing w:val="-4"/>
          <w:sz w:val="28"/>
          <w:szCs w:val="28"/>
        </w:rPr>
        <w:t>万元，下降</w:t>
      </w:r>
      <w:r>
        <w:rPr>
          <w:rStyle w:val="16"/>
          <w:rFonts w:hint="eastAsia" w:ascii="仿宋_GB2312" w:hAnsi="楷体" w:eastAsia="仿宋_GB2312"/>
          <w:b w:val="0"/>
          <w:spacing w:val="-4"/>
          <w:sz w:val="28"/>
          <w:szCs w:val="28"/>
          <w:lang w:val="en-US" w:eastAsia="zh-CN"/>
        </w:rPr>
        <w:t>26.23</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w:t>
      </w:r>
      <w:r>
        <w:rPr>
          <w:rStyle w:val="16"/>
          <w:rFonts w:hint="eastAsia" w:ascii="仿宋_GB2312" w:hAnsi="楷体" w:eastAsia="仿宋_GB2312"/>
          <w:b w:val="0"/>
          <w:spacing w:val="-4"/>
          <w:sz w:val="28"/>
          <w:szCs w:val="28"/>
          <w:lang w:val="en-US" w:eastAsia="zh-CN"/>
        </w:rPr>
        <w:t>3888.23</w:t>
      </w:r>
      <w:r>
        <w:rPr>
          <w:rStyle w:val="16"/>
          <w:rFonts w:hint="eastAsia" w:ascii="仿宋_GB2312" w:hAnsi="楷体" w:eastAsia="仿宋_GB2312"/>
          <w:b w:val="0"/>
          <w:spacing w:val="-4"/>
          <w:sz w:val="28"/>
          <w:szCs w:val="28"/>
        </w:rPr>
        <w:t>万元，执行率</w:t>
      </w:r>
      <w:r>
        <w:rPr>
          <w:rStyle w:val="16"/>
          <w:rFonts w:hint="eastAsia" w:ascii="仿宋_GB2312" w:hAnsi="楷体" w:eastAsia="仿宋_GB2312"/>
          <w:b w:val="0"/>
          <w:spacing w:val="-4"/>
          <w:sz w:val="28"/>
          <w:szCs w:val="28"/>
          <w:lang w:val="en-US" w:eastAsia="zh-CN"/>
        </w:rPr>
        <w:t>100</w:t>
      </w:r>
      <w:r>
        <w:rPr>
          <w:rStyle w:val="16"/>
          <w:rFonts w:hint="eastAsia" w:ascii="仿宋_GB2312" w:hAnsi="楷体" w:eastAsia="仿宋_GB2312"/>
          <w:b w:val="0"/>
          <w:spacing w:val="-4"/>
          <w:sz w:val="28"/>
          <w:szCs w:val="28"/>
        </w:rPr>
        <w:t>%，其中：</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（1）基本支出</w:t>
      </w:r>
      <w:r>
        <w:rPr>
          <w:rStyle w:val="16"/>
          <w:rFonts w:hint="eastAsia" w:ascii="仿宋_GB2312" w:hAnsi="楷体" w:eastAsia="仿宋_GB2312"/>
          <w:b w:val="0"/>
          <w:spacing w:val="-4"/>
          <w:sz w:val="28"/>
          <w:szCs w:val="28"/>
          <w:lang w:val="en-US" w:eastAsia="zh-CN"/>
        </w:rPr>
        <w:t>3204.98</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82.43</w:t>
      </w:r>
      <w:r>
        <w:rPr>
          <w:rStyle w:val="16"/>
          <w:rFonts w:hint="eastAsia" w:ascii="仿宋_GB2312" w:hAnsi="楷体" w:eastAsia="仿宋_GB2312"/>
          <w:b w:val="0"/>
          <w:spacing w:val="-4"/>
          <w:sz w:val="28"/>
          <w:szCs w:val="28"/>
        </w:rPr>
        <w:t>％，主要用于本单位机构正常运转、完成日常工作任务而发生的各项支出。其中：工资福利支出</w:t>
      </w:r>
      <w:r>
        <w:rPr>
          <w:rStyle w:val="16"/>
          <w:rFonts w:hint="eastAsia" w:ascii="仿宋_GB2312" w:hAnsi="楷体" w:eastAsia="仿宋_GB2312"/>
          <w:b w:val="0"/>
          <w:spacing w:val="-4"/>
          <w:sz w:val="28"/>
          <w:szCs w:val="28"/>
          <w:lang w:val="en-US" w:eastAsia="zh-CN"/>
        </w:rPr>
        <w:t>2302.15</w:t>
      </w:r>
      <w:r>
        <w:rPr>
          <w:rStyle w:val="16"/>
          <w:rFonts w:hint="eastAsia" w:ascii="仿宋_GB2312" w:hAnsi="楷体" w:eastAsia="仿宋_GB2312"/>
          <w:b w:val="0"/>
          <w:spacing w:val="-4"/>
          <w:sz w:val="28"/>
          <w:szCs w:val="28"/>
        </w:rPr>
        <w:t>万元，主要用于在职和离退休人员基本工资、津贴补贴等人员经费。商品和服务支出</w:t>
      </w:r>
      <w:r>
        <w:rPr>
          <w:rStyle w:val="16"/>
          <w:rFonts w:hint="eastAsia" w:ascii="仿宋_GB2312" w:hAnsi="楷体" w:eastAsia="仿宋_GB2312"/>
          <w:b w:val="0"/>
          <w:spacing w:val="-4"/>
          <w:sz w:val="28"/>
          <w:szCs w:val="28"/>
          <w:lang w:val="en-US" w:eastAsia="zh-CN"/>
        </w:rPr>
        <w:t>286.02</w:t>
      </w:r>
      <w:r>
        <w:rPr>
          <w:rStyle w:val="16"/>
          <w:rFonts w:hint="eastAsia" w:ascii="仿宋_GB2312" w:hAnsi="楷体" w:eastAsia="仿宋_GB2312"/>
          <w:b w:val="0"/>
          <w:spacing w:val="-4"/>
          <w:sz w:val="28"/>
          <w:szCs w:val="28"/>
        </w:rPr>
        <w:t>万元，主要用于办公费、印刷费、水电费、办公设备购置等。对个人和家庭的补助</w:t>
      </w:r>
      <w:r>
        <w:rPr>
          <w:rStyle w:val="16"/>
          <w:rFonts w:hint="eastAsia" w:ascii="仿宋_GB2312" w:hAnsi="楷体" w:eastAsia="仿宋_GB2312"/>
          <w:b w:val="0"/>
          <w:spacing w:val="-4"/>
          <w:sz w:val="28"/>
          <w:szCs w:val="28"/>
          <w:lang w:val="en-US" w:eastAsia="zh-CN"/>
        </w:rPr>
        <w:t>616.81</w:t>
      </w:r>
      <w:r>
        <w:rPr>
          <w:rStyle w:val="16"/>
          <w:rFonts w:hint="eastAsia" w:ascii="仿宋_GB2312" w:hAnsi="楷体" w:eastAsia="仿宋_GB2312"/>
          <w:b w:val="0"/>
          <w:spacing w:val="-4"/>
          <w:sz w:val="28"/>
          <w:szCs w:val="28"/>
        </w:rPr>
        <w:t>万元，主要用于</w:t>
      </w:r>
      <w:r>
        <w:rPr>
          <w:rStyle w:val="16"/>
          <w:rFonts w:hint="eastAsia" w:ascii="仿宋_GB2312" w:hAnsi="楷体" w:eastAsia="仿宋_GB2312"/>
          <w:b w:val="0"/>
          <w:spacing w:val="-4"/>
          <w:sz w:val="28"/>
          <w:szCs w:val="28"/>
          <w:lang w:eastAsia="zh-CN"/>
        </w:rPr>
        <w:t>访惠聚人员补助、境外人员补助、退休人员取暖费等</w:t>
      </w:r>
      <w:r>
        <w:rPr>
          <w:rStyle w:val="16"/>
          <w:rFonts w:hint="eastAsia" w:ascii="仿宋_GB2312" w:hAnsi="楷体" w:eastAsia="仿宋_GB2312"/>
          <w:b w:val="0"/>
          <w:spacing w:val="-4"/>
          <w:sz w:val="28"/>
          <w:szCs w:val="28"/>
        </w:rPr>
        <w:t>。</w:t>
      </w:r>
    </w:p>
    <w:p>
      <w:pPr>
        <w:spacing w:line="360" w:lineRule="auto"/>
        <w:ind w:firstLine="544" w:firstLineChars="200"/>
        <w:rPr>
          <w:rStyle w:val="16"/>
          <w:rFonts w:hint="eastAsia" w:ascii="仿宋_GB2312" w:hAnsi="楷体" w:eastAsia="仿宋_GB2312"/>
          <w:b w:val="0"/>
          <w:spacing w:val="-4"/>
          <w:sz w:val="28"/>
          <w:szCs w:val="28"/>
          <w:lang w:val="en-US" w:eastAsia="zh-CN"/>
        </w:rPr>
      </w:pPr>
      <w:r>
        <w:rPr>
          <w:rStyle w:val="16"/>
          <w:rFonts w:hint="eastAsia" w:ascii="仿宋_GB2312" w:hAnsi="楷体" w:eastAsia="仿宋_GB2312"/>
          <w:b w:val="0"/>
          <w:spacing w:val="-4"/>
          <w:sz w:val="28"/>
          <w:szCs w:val="28"/>
        </w:rPr>
        <w:t>（2）项目支出</w:t>
      </w:r>
      <w:r>
        <w:rPr>
          <w:rStyle w:val="16"/>
          <w:rFonts w:hint="eastAsia" w:ascii="仿宋_GB2312" w:hAnsi="楷体" w:eastAsia="仿宋_GB2312"/>
          <w:b w:val="0"/>
          <w:spacing w:val="-4"/>
          <w:sz w:val="28"/>
          <w:szCs w:val="28"/>
          <w:lang w:val="en-US" w:eastAsia="zh-CN"/>
        </w:rPr>
        <w:t>683.25</w:t>
      </w:r>
      <w:r>
        <w:rPr>
          <w:rStyle w:val="16"/>
          <w:rFonts w:hint="eastAsia" w:ascii="仿宋_GB2312" w:hAnsi="楷体" w:eastAsia="仿宋_GB2312"/>
          <w:b w:val="0"/>
          <w:spacing w:val="-4"/>
          <w:sz w:val="28"/>
          <w:szCs w:val="28"/>
        </w:rPr>
        <w:t>万元，占总支出的</w:t>
      </w:r>
      <w:r>
        <w:rPr>
          <w:rStyle w:val="16"/>
          <w:rFonts w:hint="eastAsia" w:ascii="仿宋_GB2312" w:hAnsi="楷体" w:eastAsia="仿宋_GB2312"/>
          <w:b w:val="0"/>
          <w:spacing w:val="-4"/>
          <w:sz w:val="28"/>
          <w:szCs w:val="28"/>
          <w:lang w:val="en-US" w:eastAsia="zh-CN"/>
        </w:rPr>
        <w:t>17.57</w:t>
      </w:r>
      <w:r>
        <w:rPr>
          <w:rStyle w:val="16"/>
          <w:rFonts w:hint="eastAsia" w:ascii="仿宋_GB2312" w:hAnsi="楷体" w:eastAsia="仿宋_GB2312"/>
          <w:b w:val="0"/>
          <w:spacing w:val="-4"/>
          <w:sz w:val="28"/>
          <w:szCs w:val="28"/>
        </w:rPr>
        <w:t>％。其中：干部周转房项目安排</w:t>
      </w:r>
      <w:r>
        <w:rPr>
          <w:rStyle w:val="16"/>
          <w:rFonts w:hint="eastAsia" w:ascii="仿宋_GB2312" w:hAnsi="楷体" w:eastAsia="仿宋_GB2312"/>
          <w:b w:val="0"/>
          <w:spacing w:val="-4"/>
          <w:sz w:val="28"/>
          <w:szCs w:val="28"/>
          <w:lang w:val="en-US" w:eastAsia="zh-CN"/>
        </w:rPr>
        <w:t>20</w:t>
      </w:r>
      <w:r>
        <w:rPr>
          <w:rStyle w:val="16"/>
          <w:rFonts w:hint="eastAsia" w:ascii="仿宋_GB2312" w:hAnsi="楷体" w:eastAsia="仿宋_GB2312"/>
          <w:b w:val="0"/>
          <w:spacing w:val="-4"/>
          <w:sz w:val="28"/>
          <w:szCs w:val="28"/>
        </w:rPr>
        <w:t>万元，主要用于完成</w:t>
      </w:r>
      <w:r>
        <w:rPr>
          <w:rStyle w:val="16"/>
          <w:rFonts w:hint="eastAsia" w:ascii="仿宋_GB2312" w:hAnsi="楷体" w:eastAsia="仿宋_GB2312"/>
          <w:b w:val="0"/>
          <w:spacing w:val="-4"/>
          <w:sz w:val="28"/>
          <w:szCs w:val="28"/>
          <w:lang w:eastAsia="zh-CN"/>
        </w:rPr>
        <w:t>满足外县干部职工、干部午休、值班等住宿需求；</w:t>
      </w:r>
      <w:r>
        <w:rPr>
          <w:rStyle w:val="16"/>
          <w:rFonts w:hint="eastAsia" w:ascii="仿宋_GB2312" w:hAnsi="楷体" w:eastAsia="仿宋_GB2312"/>
          <w:b w:val="0"/>
          <w:spacing w:val="-4"/>
          <w:sz w:val="28"/>
          <w:szCs w:val="28"/>
        </w:rPr>
        <w:t>公益林资源培育营造林村庄绿化项目安排</w:t>
      </w:r>
      <w:r>
        <w:rPr>
          <w:rStyle w:val="16"/>
          <w:rFonts w:hint="eastAsia" w:ascii="仿宋_GB2312" w:hAnsi="楷体" w:eastAsia="仿宋_GB2312"/>
          <w:b w:val="0"/>
          <w:spacing w:val="-4"/>
          <w:sz w:val="28"/>
          <w:szCs w:val="28"/>
          <w:lang w:val="en-US" w:eastAsia="zh-CN"/>
        </w:rPr>
        <w:t>60</w:t>
      </w:r>
      <w:r>
        <w:rPr>
          <w:rStyle w:val="16"/>
          <w:rFonts w:hint="eastAsia" w:ascii="仿宋_GB2312" w:hAnsi="楷体" w:eastAsia="仿宋_GB2312"/>
          <w:b w:val="0"/>
          <w:spacing w:val="-4"/>
          <w:sz w:val="28"/>
          <w:szCs w:val="28"/>
        </w:rPr>
        <w:t>万元，主要用于完成</w:t>
      </w:r>
      <w:r>
        <w:rPr>
          <w:rStyle w:val="16"/>
          <w:rFonts w:hint="eastAsia" w:ascii="仿宋_GB2312" w:hAnsi="楷体" w:eastAsia="仿宋_GB2312"/>
          <w:b w:val="0"/>
          <w:spacing w:val="-4"/>
          <w:sz w:val="28"/>
          <w:szCs w:val="28"/>
          <w:lang w:eastAsia="zh-CN"/>
        </w:rPr>
        <w:t>村庄绿化美化，提升村容村貌；</w:t>
      </w:r>
      <w:r>
        <w:rPr>
          <w:rStyle w:val="16"/>
          <w:rFonts w:hint="eastAsia" w:ascii="仿宋_GB2312" w:hAnsi="楷体" w:eastAsia="仿宋_GB2312"/>
          <w:b w:val="0"/>
          <w:spacing w:val="-4"/>
          <w:sz w:val="28"/>
          <w:szCs w:val="28"/>
        </w:rPr>
        <w:t>齐勒乌泽克镇冷藏保鲜库建设项目安排</w:t>
      </w:r>
      <w:r>
        <w:rPr>
          <w:rStyle w:val="16"/>
          <w:rFonts w:hint="eastAsia" w:ascii="仿宋_GB2312" w:hAnsi="楷体" w:eastAsia="仿宋_GB2312"/>
          <w:b w:val="0"/>
          <w:spacing w:val="-4"/>
          <w:sz w:val="28"/>
          <w:szCs w:val="28"/>
          <w:lang w:val="en-US" w:eastAsia="zh-CN"/>
        </w:rPr>
        <w:t>53.33</w:t>
      </w:r>
      <w:r>
        <w:rPr>
          <w:rStyle w:val="16"/>
          <w:rFonts w:hint="eastAsia" w:ascii="仿宋_GB2312" w:hAnsi="楷体" w:eastAsia="仿宋_GB2312"/>
          <w:b w:val="0"/>
          <w:spacing w:val="-4"/>
          <w:sz w:val="28"/>
          <w:szCs w:val="28"/>
        </w:rPr>
        <w:t>万元，主要用于完成</w:t>
      </w:r>
      <w:r>
        <w:rPr>
          <w:rStyle w:val="16"/>
          <w:rFonts w:hint="eastAsia" w:ascii="仿宋_GB2312" w:hAnsi="楷体" w:eastAsia="仿宋_GB2312"/>
          <w:b w:val="0"/>
          <w:spacing w:val="-4"/>
          <w:sz w:val="28"/>
          <w:szCs w:val="28"/>
          <w:lang w:eastAsia="zh-CN"/>
        </w:rPr>
        <w:t>冷藏保鲜库建设，创造就业岗位，增加农牧民收入；</w:t>
      </w:r>
      <w:r>
        <w:rPr>
          <w:rStyle w:val="16"/>
          <w:rFonts w:hint="eastAsia" w:ascii="仿宋_GB2312" w:hAnsi="楷体" w:eastAsia="仿宋_GB2312"/>
          <w:b w:val="0"/>
          <w:spacing w:val="-4"/>
          <w:sz w:val="28"/>
          <w:szCs w:val="28"/>
        </w:rPr>
        <w:t>齐勒乌泽克镇良种牲畜繁殖基地建设项目</w:t>
      </w:r>
      <w:r>
        <w:rPr>
          <w:rStyle w:val="16"/>
          <w:rFonts w:hint="eastAsia" w:ascii="仿宋_GB2312" w:hAnsi="楷体" w:eastAsia="仿宋_GB2312"/>
          <w:b w:val="0"/>
          <w:spacing w:val="-4"/>
          <w:sz w:val="28"/>
          <w:szCs w:val="28"/>
          <w:lang w:eastAsia="zh-CN"/>
        </w:rPr>
        <w:t>安排</w:t>
      </w:r>
      <w:r>
        <w:rPr>
          <w:rStyle w:val="16"/>
          <w:rFonts w:hint="eastAsia" w:ascii="仿宋_GB2312" w:hAnsi="楷体" w:eastAsia="仿宋_GB2312"/>
          <w:b w:val="0"/>
          <w:spacing w:val="-4"/>
          <w:sz w:val="28"/>
          <w:szCs w:val="28"/>
          <w:lang w:val="en-US" w:eastAsia="zh-CN"/>
        </w:rPr>
        <w:t>251.34万元，</w:t>
      </w:r>
      <w:r>
        <w:rPr>
          <w:rStyle w:val="16"/>
          <w:rFonts w:hint="eastAsia" w:ascii="仿宋_GB2312" w:hAnsi="楷体" w:eastAsia="仿宋_GB2312"/>
          <w:b w:val="0"/>
          <w:spacing w:val="-4"/>
          <w:sz w:val="28"/>
          <w:szCs w:val="28"/>
        </w:rPr>
        <w:t>主要用于完成</w:t>
      </w:r>
      <w:r>
        <w:rPr>
          <w:rStyle w:val="16"/>
          <w:rFonts w:hint="eastAsia" w:ascii="仿宋_GB2312" w:hAnsi="楷体" w:eastAsia="仿宋_GB2312"/>
          <w:b w:val="0"/>
          <w:spacing w:val="-4"/>
          <w:sz w:val="28"/>
          <w:szCs w:val="28"/>
          <w:lang w:eastAsia="zh-CN"/>
        </w:rPr>
        <w:t>牲畜配种，发展壮大马产业，培育优良牛、马，增加群众收入</w:t>
      </w:r>
      <w:r>
        <w:rPr>
          <w:rStyle w:val="16"/>
          <w:rFonts w:hint="eastAsia" w:ascii="仿宋_GB2312" w:hAnsi="楷体" w:eastAsia="仿宋_GB2312"/>
          <w:b w:val="0"/>
          <w:spacing w:val="-4"/>
          <w:sz w:val="28"/>
          <w:szCs w:val="28"/>
          <w:lang w:val="en-US" w:eastAsia="zh-CN"/>
        </w:rPr>
        <w:t>；</w:t>
      </w:r>
      <w:r>
        <w:rPr>
          <w:rStyle w:val="16"/>
          <w:rFonts w:hint="eastAsia" w:ascii="仿宋_GB2312" w:hAnsi="楷体" w:eastAsia="仿宋_GB2312"/>
          <w:b w:val="0"/>
          <w:spacing w:val="-4"/>
          <w:sz w:val="28"/>
          <w:szCs w:val="28"/>
        </w:rPr>
        <w:t>齐勒乌泽克镇改善人居环境基础设施建设项目</w:t>
      </w:r>
      <w:r>
        <w:rPr>
          <w:rStyle w:val="16"/>
          <w:rFonts w:hint="eastAsia" w:ascii="仿宋_GB2312" w:hAnsi="楷体" w:eastAsia="仿宋_GB2312"/>
          <w:b w:val="0"/>
          <w:spacing w:val="-4"/>
          <w:sz w:val="28"/>
          <w:szCs w:val="28"/>
          <w:lang w:eastAsia="zh-CN"/>
        </w:rPr>
        <w:t>安排</w:t>
      </w:r>
      <w:r>
        <w:rPr>
          <w:rStyle w:val="16"/>
          <w:rFonts w:hint="eastAsia" w:ascii="仿宋_GB2312" w:hAnsi="楷体" w:eastAsia="仿宋_GB2312"/>
          <w:b w:val="0"/>
          <w:spacing w:val="-4"/>
          <w:sz w:val="28"/>
          <w:szCs w:val="28"/>
          <w:lang w:val="en-US" w:eastAsia="zh-CN"/>
        </w:rPr>
        <w:t>253.73万元，</w:t>
      </w:r>
      <w:r>
        <w:rPr>
          <w:rStyle w:val="16"/>
          <w:rFonts w:hint="eastAsia" w:ascii="仿宋_GB2312" w:hAnsi="楷体" w:eastAsia="仿宋_GB2312"/>
          <w:b w:val="0"/>
          <w:spacing w:val="-4"/>
          <w:sz w:val="28"/>
          <w:szCs w:val="28"/>
        </w:rPr>
        <w:t>主要用于完成</w:t>
      </w:r>
      <w:r>
        <w:rPr>
          <w:rStyle w:val="16"/>
          <w:rFonts w:hint="eastAsia" w:ascii="仿宋_GB2312" w:hAnsi="楷体" w:eastAsia="仿宋_GB2312"/>
          <w:b w:val="0"/>
          <w:spacing w:val="-4"/>
          <w:sz w:val="28"/>
          <w:szCs w:val="28"/>
          <w:lang w:eastAsia="zh-CN"/>
        </w:rPr>
        <w:t>新型农村建设，完善基础设施，方便群众出行</w:t>
      </w:r>
      <w:r>
        <w:rPr>
          <w:rStyle w:val="16"/>
          <w:rFonts w:hint="eastAsia" w:ascii="仿宋_GB2312" w:hAnsi="楷体" w:eastAsia="仿宋_GB2312"/>
          <w:b w:val="0"/>
          <w:spacing w:val="-4"/>
          <w:sz w:val="28"/>
          <w:szCs w:val="28"/>
          <w:lang w:val="en-US" w:eastAsia="zh-CN"/>
        </w:rPr>
        <w:t>；中小微企业和个体工商户一次性租赁补助项目安排4.45万元，</w:t>
      </w:r>
      <w:r>
        <w:rPr>
          <w:rStyle w:val="16"/>
          <w:rFonts w:hint="eastAsia" w:ascii="仿宋_GB2312" w:hAnsi="楷体" w:eastAsia="仿宋_GB2312"/>
          <w:b w:val="0"/>
          <w:spacing w:val="-4"/>
          <w:sz w:val="28"/>
          <w:szCs w:val="28"/>
        </w:rPr>
        <w:t>主要用于完成</w:t>
      </w:r>
      <w:r>
        <w:rPr>
          <w:rStyle w:val="16"/>
          <w:rFonts w:hint="eastAsia" w:ascii="仿宋_GB2312" w:hAnsi="楷体" w:eastAsia="仿宋_GB2312"/>
          <w:b w:val="0"/>
          <w:spacing w:val="-4"/>
          <w:sz w:val="28"/>
          <w:szCs w:val="28"/>
          <w:lang w:eastAsia="zh-CN"/>
        </w:rPr>
        <w:t>扶持</w:t>
      </w:r>
      <w:r>
        <w:rPr>
          <w:rStyle w:val="16"/>
          <w:rFonts w:hint="eastAsia" w:ascii="仿宋_GB2312" w:hAnsi="楷体" w:eastAsia="仿宋_GB2312"/>
          <w:b w:val="0"/>
          <w:spacing w:val="-4"/>
          <w:sz w:val="28"/>
          <w:szCs w:val="28"/>
          <w:lang w:val="en-US" w:eastAsia="zh-CN"/>
        </w:rPr>
        <w:t>中小微企业和个体工商户发展；齐勒乌泽克村民族团结教育基地项目安排40.4万元，</w:t>
      </w:r>
      <w:r>
        <w:rPr>
          <w:rStyle w:val="16"/>
          <w:rFonts w:hint="eastAsia" w:ascii="仿宋_GB2312" w:hAnsi="楷体" w:eastAsia="仿宋_GB2312"/>
          <w:b w:val="0"/>
          <w:spacing w:val="-4"/>
          <w:sz w:val="28"/>
          <w:szCs w:val="28"/>
        </w:rPr>
        <w:t>主要用于完成</w:t>
      </w:r>
      <w:r>
        <w:rPr>
          <w:rStyle w:val="16"/>
          <w:rFonts w:hint="eastAsia" w:ascii="仿宋_GB2312" w:hAnsi="楷体" w:eastAsia="仿宋_GB2312"/>
          <w:b w:val="0"/>
          <w:spacing w:val="-4"/>
          <w:sz w:val="28"/>
          <w:szCs w:val="28"/>
          <w:lang w:eastAsia="zh-CN"/>
        </w:rPr>
        <w:t>开展各项文艺演出，丰富群众文化娱乐活动等</w:t>
      </w:r>
      <w:r>
        <w:rPr>
          <w:rStyle w:val="16"/>
          <w:rFonts w:hint="eastAsia" w:ascii="仿宋_GB2312" w:hAnsi="楷体" w:eastAsia="仿宋_GB2312"/>
          <w:b w:val="0"/>
          <w:spacing w:val="-4"/>
          <w:sz w:val="28"/>
          <w:szCs w:val="28"/>
          <w:lang w:val="en-US" w:eastAsia="zh-CN"/>
        </w:rPr>
        <w:t>；</w:t>
      </w:r>
    </w:p>
    <w:p>
      <w:pPr>
        <w:spacing w:line="360" w:lineRule="auto"/>
        <w:ind w:firstLine="544" w:firstLineChars="200"/>
        <w:rPr>
          <w:rStyle w:val="16"/>
          <w:rFonts w:hint="eastAsia" w:ascii="仿宋_GB2312" w:hAnsi="楷体" w:eastAsia="仿宋_GB2312"/>
          <w:b w:val="0"/>
          <w:spacing w:val="-4"/>
          <w:sz w:val="28"/>
          <w:szCs w:val="28"/>
          <w:lang w:eastAsia="zh-CN"/>
        </w:rPr>
      </w:pPr>
      <w:r>
        <w:rPr>
          <w:rStyle w:val="16"/>
          <w:rFonts w:hint="eastAsia" w:ascii="仿宋_GB2312" w:hAnsi="楷体" w:eastAsia="仿宋_GB2312"/>
          <w:b w:val="0"/>
          <w:spacing w:val="-4"/>
          <w:sz w:val="28"/>
          <w:szCs w:val="28"/>
        </w:rPr>
        <w:t>（3）本年度重点项目支出</w:t>
      </w:r>
      <w:r>
        <w:rPr>
          <w:rStyle w:val="16"/>
          <w:rFonts w:hint="eastAsia" w:ascii="仿宋_GB2312" w:hAnsi="楷体" w:eastAsia="仿宋_GB2312"/>
          <w:b w:val="0"/>
          <w:spacing w:val="-4"/>
          <w:sz w:val="28"/>
          <w:szCs w:val="28"/>
          <w:lang w:val="en-US" w:eastAsia="zh-CN"/>
        </w:rPr>
        <w:t>505.07</w:t>
      </w:r>
      <w:r>
        <w:rPr>
          <w:rStyle w:val="16"/>
          <w:rFonts w:hint="eastAsia" w:ascii="仿宋_GB2312" w:hAnsi="楷体" w:eastAsia="仿宋_GB2312"/>
          <w:b w:val="0"/>
          <w:spacing w:val="-4"/>
          <w:sz w:val="28"/>
          <w:szCs w:val="28"/>
        </w:rPr>
        <w:t>万元</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重点支出保障率</w:t>
      </w:r>
      <w:r>
        <w:rPr>
          <w:rStyle w:val="16"/>
          <w:rFonts w:hint="eastAsia" w:ascii="仿宋_GB2312" w:hAnsi="楷体" w:eastAsia="仿宋_GB2312"/>
          <w:b w:val="0"/>
          <w:spacing w:val="-4"/>
          <w:sz w:val="28"/>
          <w:szCs w:val="28"/>
          <w:lang w:val="en-US" w:eastAsia="zh-CN"/>
        </w:rPr>
        <w:t>73.92</w:t>
      </w:r>
      <w:r>
        <w:rPr>
          <w:rStyle w:val="16"/>
          <w:rFonts w:hint="eastAsia" w:ascii="仿宋_GB2312" w:hAnsi="楷体" w:eastAsia="仿宋_GB2312"/>
          <w:b w:val="0"/>
          <w:spacing w:val="-4"/>
          <w:sz w:val="28"/>
          <w:szCs w:val="28"/>
        </w:rPr>
        <w:t>%。其中重点保障项目是齐勒乌泽克镇良种牲畜繁殖基地建设项目</w:t>
      </w:r>
      <w:r>
        <w:rPr>
          <w:rStyle w:val="16"/>
          <w:rFonts w:hint="eastAsia" w:ascii="仿宋_GB2312" w:hAnsi="楷体" w:eastAsia="仿宋_GB2312"/>
          <w:b w:val="0"/>
          <w:spacing w:val="-4"/>
          <w:sz w:val="28"/>
          <w:szCs w:val="28"/>
          <w:lang w:eastAsia="zh-CN"/>
        </w:rPr>
        <w:t>；</w:t>
      </w:r>
      <w:r>
        <w:rPr>
          <w:rStyle w:val="16"/>
          <w:rFonts w:hint="eastAsia" w:ascii="仿宋_GB2312" w:hAnsi="楷体" w:eastAsia="仿宋_GB2312"/>
          <w:b w:val="0"/>
          <w:spacing w:val="-4"/>
          <w:sz w:val="28"/>
          <w:szCs w:val="28"/>
        </w:rPr>
        <w:t>齐勒乌泽克镇改善人居环境基础设施建设项目</w:t>
      </w:r>
      <w:r>
        <w:rPr>
          <w:rStyle w:val="16"/>
          <w:rFonts w:hint="eastAsia" w:ascii="仿宋_GB2312" w:hAnsi="楷体" w:eastAsia="仿宋_GB2312"/>
          <w:b w:val="0"/>
          <w:spacing w:val="-4"/>
          <w:sz w:val="28"/>
          <w:szCs w:val="28"/>
          <w:lang w:eastAsia="zh-CN"/>
        </w:rPr>
        <w:t>。</w:t>
      </w:r>
    </w:p>
    <w:p>
      <w:pPr>
        <w:spacing w:line="360" w:lineRule="auto"/>
        <w:ind w:firstLine="544" w:firstLineChars="200"/>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（4）本年度我单位无政府采购预算。</w:t>
      </w:r>
    </w:p>
    <w:p>
      <w:pPr>
        <w:pStyle w:val="5"/>
        <w:spacing w:line="360" w:lineRule="auto"/>
        <w:ind w:firstLine="562" w:firstLineChars="200"/>
        <w:rPr>
          <w:rStyle w:val="16"/>
          <w:rFonts w:hint="eastAsia" w:ascii="仿宋" w:hAnsi="仿宋" w:eastAsia="仿宋" w:cstheme="minorBidi"/>
          <w:b/>
          <w:bCs/>
        </w:rPr>
      </w:pPr>
      <w:bookmarkStart w:id="9" w:name="_Toc70450296"/>
      <w:r>
        <w:rPr>
          <w:rStyle w:val="16"/>
          <w:rFonts w:hint="eastAsia" w:ascii="仿宋" w:hAnsi="仿宋" w:eastAsia="仿宋" w:cstheme="minorBidi"/>
          <w:b/>
          <w:bCs/>
        </w:rPr>
        <w:t>2、整体支出评价使用方法和主要内容、涉及对象及范围等</w:t>
      </w:r>
      <w:bookmarkEnd w:id="9"/>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（1）整体支出评价使用方法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本单位整体支出绩效自评采用综合指数评价法，原因是：综合评价法是我国目前绩效评价使用最多的方法，我国政府部门和地方政府大多采用这种方法，评价的准确度较高、较全面，可以把各项绩效指标的实际水平，对照年初评价标准值，分别计算各项指标评价得分，再按照设定的各项指标权数计算出综合评价得分。</w:t>
      </w:r>
    </w:p>
    <w:p>
      <w:pPr>
        <w:spacing w:line="360" w:lineRule="auto"/>
        <w:ind w:firstLine="560" w:firstLineChars="200"/>
        <w:rPr>
          <w:rFonts w:hint="eastAsia" w:ascii="仿宋_GB2312" w:eastAsia="仿宋_GB2312"/>
          <w:sz w:val="28"/>
          <w:szCs w:val="36"/>
          <w:highlight w:val="none"/>
        </w:rPr>
      </w:pPr>
      <w:r>
        <w:rPr>
          <w:rFonts w:hint="eastAsia" w:ascii="仿宋_GB2312" w:eastAsia="仿宋_GB2312"/>
          <w:sz w:val="28"/>
          <w:szCs w:val="36"/>
          <w:highlight w:val="none"/>
        </w:rPr>
        <w:t>（2）整体支出评价主要内容</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 1 \* GB3 </w:instrText>
      </w:r>
      <w:r>
        <w:rPr>
          <w:rFonts w:hint="eastAsia" w:ascii="仿宋_GB2312" w:eastAsia="仿宋_GB2312"/>
          <w:sz w:val="28"/>
          <w:szCs w:val="36"/>
        </w:rPr>
        <w:fldChar w:fldCharType="separate"/>
      </w:r>
      <w:r>
        <w:rPr>
          <w:rFonts w:hint="eastAsia" w:ascii="仿宋_GB2312" w:eastAsia="仿宋_GB2312"/>
          <w:sz w:val="28"/>
          <w:szCs w:val="36"/>
        </w:rPr>
        <w:t>①</w:t>
      </w:r>
      <w:r>
        <w:rPr>
          <w:rFonts w:hint="eastAsia"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 2 \* GB3 </w:instrText>
      </w:r>
      <w:r>
        <w:rPr>
          <w:rFonts w:hint="eastAsia" w:ascii="仿宋_GB2312" w:eastAsia="仿宋_GB2312"/>
          <w:sz w:val="28"/>
          <w:szCs w:val="36"/>
        </w:rPr>
        <w:fldChar w:fldCharType="separate"/>
      </w:r>
      <w:r>
        <w:rPr>
          <w:rFonts w:hint="eastAsia" w:ascii="仿宋_GB2312" w:eastAsia="仿宋_GB2312"/>
          <w:sz w:val="28"/>
          <w:szCs w:val="36"/>
        </w:rPr>
        <w:t>②</w:t>
      </w:r>
      <w:r>
        <w:rPr>
          <w:rFonts w:hint="eastAsia"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 3 \* GB3 </w:instrText>
      </w:r>
      <w:r>
        <w:rPr>
          <w:rFonts w:hint="eastAsia" w:ascii="仿宋_GB2312" w:eastAsia="仿宋_GB2312"/>
          <w:sz w:val="28"/>
          <w:szCs w:val="36"/>
        </w:rPr>
        <w:fldChar w:fldCharType="separate"/>
      </w:r>
      <w:r>
        <w:rPr>
          <w:rFonts w:hint="eastAsia" w:ascii="仿宋_GB2312" w:eastAsia="仿宋_GB2312"/>
          <w:sz w:val="28"/>
          <w:szCs w:val="36"/>
        </w:rPr>
        <w:t>③</w:t>
      </w:r>
      <w:r>
        <w:rPr>
          <w:rFonts w:hint="eastAsia"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fldChar w:fldCharType="begin"/>
      </w:r>
      <w:r>
        <w:rPr>
          <w:rFonts w:hint="eastAsia" w:ascii="仿宋_GB2312" w:eastAsia="仿宋_GB2312"/>
          <w:sz w:val="28"/>
          <w:szCs w:val="36"/>
        </w:rPr>
        <w:instrText xml:space="preserve"> = 4 \* GB3 </w:instrText>
      </w:r>
      <w:r>
        <w:rPr>
          <w:rFonts w:hint="eastAsia" w:ascii="仿宋_GB2312" w:eastAsia="仿宋_GB2312"/>
          <w:sz w:val="28"/>
          <w:szCs w:val="36"/>
        </w:rPr>
        <w:fldChar w:fldCharType="separate"/>
      </w:r>
      <w:r>
        <w:rPr>
          <w:rFonts w:hint="eastAsia" w:ascii="仿宋_GB2312" w:eastAsia="仿宋_GB2312"/>
          <w:sz w:val="28"/>
          <w:szCs w:val="36"/>
        </w:rPr>
        <w:t>④</w:t>
      </w:r>
      <w:r>
        <w:rPr>
          <w:rFonts w:hint="eastAsia"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t>（3）整体支出评价涉及对象及范围</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t>涉及对象：本次评价对象是</w:t>
      </w:r>
      <w:r>
        <w:rPr>
          <w:rFonts w:hint="eastAsia" w:ascii="仿宋_GB2312" w:eastAsia="仿宋_GB2312"/>
          <w:sz w:val="28"/>
          <w:szCs w:val="36"/>
          <w:lang w:eastAsia="zh-CN"/>
        </w:rPr>
        <w:t>特克斯县齐勒乌泽克镇人民政府</w:t>
      </w:r>
      <w:r>
        <w:rPr>
          <w:rFonts w:hint="eastAsia" w:ascii="仿宋_GB2312" w:eastAsia="仿宋_GB2312"/>
          <w:sz w:val="28"/>
          <w:szCs w:val="36"/>
        </w:rPr>
        <w:t>所有财政资金支出活动。</w:t>
      </w:r>
    </w:p>
    <w:p>
      <w:pPr>
        <w:spacing w:line="360" w:lineRule="auto"/>
        <w:ind w:firstLine="560" w:firstLineChars="200"/>
        <w:rPr>
          <w:rFonts w:hint="eastAsia" w:ascii="仿宋_GB2312" w:eastAsia="仿宋_GB2312"/>
          <w:sz w:val="28"/>
          <w:szCs w:val="36"/>
        </w:rPr>
      </w:pPr>
      <w:r>
        <w:rPr>
          <w:rFonts w:hint="eastAsia" w:ascii="仿宋_GB2312" w:eastAsia="仿宋_GB2312"/>
          <w:sz w:val="28"/>
          <w:szCs w:val="36"/>
        </w:rPr>
        <w:t>整体支出评价范围：</w:t>
      </w:r>
    </w:p>
    <w:p>
      <w:pPr>
        <w:spacing w:line="360" w:lineRule="auto"/>
        <w:ind w:firstLine="560" w:firstLineChars="200"/>
        <w:rPr>
          <w:rFonts w:hint="eastAsia" w:ascii="仿宋_GB2312" w:eastAsia="仿宋_GB2312"/>
          <w:sz w:val="28"/>
          <w:szCs w:val="36"/>
          <w:lang w:val="en-US" w:eastAsia="zh-CN"/>
        </w:rPr>
      </w:pPr>
      <w:r>
        <w:rPr>
          <w:rFonts w:hint="eastAsia" w:ascii="仿宋_GB2312" w:eastAsia="仿宋_GB2312"/>
          <w:sz w:val="28"/>
          <w:szCs w:val="36"/>
        </w:rPr>
        <w:fldChar w:fldCharType="begin"/>
      </w:r>
      <w:r>
        <w:rPr>
          <w:rFonts w:hint="eastAsia" w:ascii="仿宋_GB2312" w:eastAsia="仿宋_GB2312"/>
          <w:sz w:val="28"/>
          <w:szCs w:val="36"/>
        </w:rPr>
        <w:instrText xml:space="preserve"> = 1 \* GB3 </w:instrText>
      </w:r>
      <w:r>
        <w:rPr>
          <w:rFonts w:hint="eastAsia" w:ascii="仿宋_GB2312" w:eastAsia="仿宋_GB2312"/>
          <w:sz w:val="28"/>
          <w:szCs w:val="36"/>
        </w:rPr>
        <w:fldChar w:fldCharType="separate"/>
      </w:r>
      <w:r>
        <w:rPr>
          <w:rFonts w:hint="eastAsia" w:ascii="仿宋_GB2312" w:eastAsia="仿宋_GB2312"/>
          <w:sz w:val="28"/>
          <w:szCs w:val="36"/>
        </w:rPr>
        <w:t>①</w:t>
      </w:r>
      <w:r>
        <w:rPr>
          <w:rFonts w:hint="eastAsia" w:ascii="仿宋_GB2312" w:eastAsia="仿宋_GB2312"/>
          <w:sz w:val="28"/>
          <w:szCs w:val="36"/>
        </w:rPr>
        <w:fldChar w:fldCharType="end"/>
      </w:r>
      <w:r>
        <w:rPr>
          <w:rFonts w:hint="eastAsia" w:ascii="仿宋_GB2312" w:eastAsia="仿宋_GB2312"/>
          <w:sz w:val="28"/>
          <w:szCs w:val="36"/>
        </w:rPr>
        <w:t>基本支出 3204.98万元，其中：工资福利支出、商品和服务支出、对个人和家庭的补助支出</w:t>
      </w:r>
      <w:r>
        <w:rPr>
          <w:rFonts w:hint="eastAsia" w:ascii="仿宋_GB2312" w:eastAsia="仿宋_GB2312"/>
          <w:sz w:val="28"/>
          <w:szCs w:val="36"/>
          <w:lang w:val="en-US" w:eastAsia="zh-CN"/>
        </w:rPr>
        <w:t>。</w:t>
      </w:r>
    </w:p>
    <w:p>
      <w:pPr>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eastAsia="仿宋_GB2312"/>
          <w:sz w:val="28"/>
          <w:szCs w:val="36"/>
        </w:rPr>
        <w:fldChar w:fldCharType="begin"/>
      </w:r>
      <w:r>
        <w:rPr>
          <w:rFonts w:hint="eastAsia" w:ascii="仿宋_GB2312" w:eastAsia="仿宋_GB2312"/>
          <w:sz w:val="28"/>
          <w:szCs w:val="36"/>
        </w:rPr>
        <w:instrText xml:space="preserve"> = 2 \* GB3 </w:instrText>
      </w:r>
      <w:r>
        <w:rPr>
          <w:rFonts w:hint="eastAsia" w:ascii="仿宋_GB2312" w:eastAsia="仿宋_GB2312"/>
          <w:sz w:val="28"/>
          <w:szCs w:val="36"/>
        </w:rPr>
        <w:fldChar w:fldCharType="separate"/>
      </w:r>
      <w:r>
        <w:rPr>
          <w:rFonts w:hint="eastAsia" w:ascii="仿宋_GB2312" w:eastAsia="仿宋_GB2312"/>
          <w:sz w:val="28"/>
          <w:szCs w:val="36"/>
        </w:rPr>
        <w:t>②</w:t>
      </w:r>
      <w:r>
        <w:rPr>
          <w:rFonts w:hint="eastAsia" w:ascii="仿宋_GB2312" w:eastAsia="仿宋_GB2312"/>
          <w:sz w:val="28"/>
          <w:szCs w:val="36"/>
        </w:rPr>
        <w:fldChar w:fldCharType="end"/>
      </w:r>
      <w:r>
        <w:rPr>
          <w:rFonts w:hint="eastAsia" w:ascii="仿宋_GB2312" w:eastAsia="仿宋_GB2312"/>
          <w:sz w:val="28"/>
          <w:szCs w:val="36"/>
        </w:rPr>
        <w:t>项目支</w:t>
      </w:r>
      <w:r>
        <w:rPr>
          <w:rFonts w:hint="eastAsia" w:ascii="仿宋_GB2312" w:eastAsia="仿宋_GB2312"/>
          <w:sz w:val="28"/>
          <w:szCs w:val="36"/>
          <w:lang w:eastAsia="zh-CN"/>
        </w:rPr>
        <w:t>目</w:t>
      </w:r>
      <w:r>
        <w:rPr>
          <w:rFonts w:hint="eastAsia" w:ascii="仿宋_GB2312" w:eastAsia="仿宋_GB2312"/>
          <w:sz w:val="28"/>
          <w:szCs w:val="36"/>
        </w:rPr>
        <w:t>683.25万元：</w:t>
      </w:r>
      <w:r>
        <w:rPr>
          <w:rFonts w:hint="eastAsia" w:ascii="仿宋_GB2312" w:eastAsia="仿宋_GB2312"/>
          <w:sz w:val="28"/>
          <w:szCs w:val="36"/>
          <w:lang w:eastAsia="zh-CN"/>
        </w:rPr>
        <w:t>特克斯县齐勒乌泽克镇</w:t>
      </w:r>
      <w:r>
        <w:rPr>
          <w:rFonts w:hint="eastAsia" w:ascii="仿宋_GB2312" w:eastAsia="仿宋_GB2312"/>
          <w:sz w:val="28"/>
          <w:szCs w:val="36"/>
        </w:rPr>
        <w:t>干部周转房</w:t>
      </w:r>
      <w:r>
        <w:rPr>
          <w:rFonts w:hint="eastAsia" w:ascii="仿宋_GB2312" w:eastAsia="仿宋_GB2312"/>
          <w:sz w:val="28"/>
          <w:szCs w:val="36"/>
          <w:lang w:eastAsia="zh-CN"/>
        </w:rPr>
        <w:t>建设项目、特克斯县齐勒乌泽克镇</w:t>
      </w:r>
      <w:r>
        <w:rPr>
          <w:rFonts w:hint="eastAsia" w:ascii="仿宋_GB2312" w:eastAsia="仿宋_GB2312"/>
          <w:sz w:val="28"/>
          <w:szCs w:val="36"/>
        </w:rPr>
        <w:t>村庄绿化项目</w:t>
      </w:r>
      <w:r>
        <w:rPr>
          <w:rFonts w:hint="eastAsia" w:ascii="仿宋_GB2312" w:eastAsia="仿宋_GB2312"/>
          <w:sz w:val="28"/>
          <w:szCs w:val="36"/>
          <w:lang w:eastAsia="zh-CN"/>
        </w:rPr>
        <w:t>、特克斯县齐勒乌泽克镇</w:t>
      </w:r>
      <w:r>
        <w:rPr>
          <w:rFonts w:hint="eastAsia" w:ascii="仿宋_GB2312" w:eastAsia="仿宋_GB2312"/>
          <w:sz w:val="28"/>
          <w:szCs w:val="36"/>
        </w:rPr>
        <w:t>冷藏保鲜库建设项目</w:t>
      </w:r>
      <w:r>
        <w:rPr>
          <w:rFonts w:hint="eastAsia" w:ascii="仿宋_GB2312" w:eastAsia="仿宋_GB2312"/>
          <w:sz w:val="28"/>
          <w:szCs w:val="36"/>
          <w:lang w:eastAsia="zh-CN"/>
        </w:rPr>
        <w:t>、特克斯县齐勒乌泽克镇</w:t>
      </w:r>
      <w:r>
        <w:rPr>
          <w:rFonts w:hint="eastAsia" w:ascii="仿宋_GB2312" w:eastAsia="仿宋_GB2312"/>
          <w:sz w:val="28"/>
          <w:szCs w:val="36"/>
        </w:rPr>
        <w:t>良种牲畜繁殖基地建设项目</w:t>
      </w:r>
      <w:r>
        <w:rPr>
          <w:rFonts w:hint="eastAsia" w:ascii="仿宋_GB2312" w:eastAsia="仿宋_GB2312"/>
          <w:sz w:val="28"/>
          <w:szCs w:val="36"/>
          <w:lang w:eastAsia="zh-CN"/>
        </w:rPr>
        <w:t>、特克斯县齐勒乌泽克镇</w:t>
      </w:r>
      <w:r>
        <w:rPr>
          <w:rFonts w:hint="eastAsia" w:ascii="仿宋_GB2312" w:eastAsia="仿宋_GB2312"/>
          <w:sz w:val="28"/>
          <w:szCs w:val="36"/>
        </w:rPr>
        <w:t>改善人居环境基础设施建设项目</w:t>
      </w:r>
      <w:r>
        <w:rPr>
          <w:rFonts w:hint="eastAsia" w:ascii="仿宋_GB2312" w:eastAsia="仿宋_GB2312"/>
          <w:sz w:val="28"/>
          <w:szCs w:val="36"/>
          <w:lang w:eastAsia="zh-CN"/>
        </w:rPr>
        <w:t>、伊犁州</w:t>
      </w:r>
      <w:r>
        <w:rPr>
          <w:rFonts w:hint="eastAsia" w:ascii="仿宋_GB2312" w:eastAsia="仿宋_GB2312"/>
          <w:sz w:val="28"/>
          <w:szCs w:val="36"/>
          <w:lang w:val="en-US" w:eastAsia="zh-CN"/>
        </w:rPr>
        <w:t>中小微企业和个体工商户一次性租赁补助项目、</w:t>
      </w:r>
      <w:r>
        <w:rPr>
          <w:rFonts w:hint="eastAsia" w:ascii="仿宋_GB2312" w:eastAsia="仿宋_GB2312"/>
          <w:sz w:val="28"/>
          <w:szCs w:val="36"/>
          <w:lang w:eastAsia="zh-CN"/>
        </w:rPr>
        <w:t>特克斯县齐勒乌泽克镇</w:t>
      </w:r>
      <w:r>
        <w:rPr>
          <w:rFonts w:hint="eastAsia" w:ascii="仿宋_GB2312" w:eastAsia="仿宋_GB2312"/>
          <w:sz w:val="28"/>
          <w:szCs w:val="36"/>
          <w:lang w:val="en-US" w:eastAsia="zh-CN"/>
        </w:rPr>
        <w:t>齐勒乌泽克村民族团结教育基地项目。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theme="majorBidi"/>
          <w:b/>
          <w:bCs/>
          <w:kern w:val="2"/>
          <w:sz w:val="36"/>
          <w:szCs w:val="36"/>
          <w:lang w:val="en-US" w:eastAsia="zh-CN" w:bidi="ar"/>
        </w:rPr>
      </w:pPr>
      <w:bookmarkStart w:id="10" w:name="_Toc70450297"/>
      <w:r>
        <w:rPr>
          <w:rFonts w:hint="eastAsia" w:ascii="仿宋" w:hAnsi="仿宋" w:eastAsia="仿宋" w:cstheme="majorBidi"/>
          <w:b/>
          <w:bCs/>
          <w:kern w:val="2"/>
          <w:sz w:val="36"/>
          <w:szCs w:val="36"/>
          <w:lang w:val="en-US" w:eastAsia="zh-CN" w:bidi="ar"/>
        </w:rPr>
        <w:t>二、部门单位整体支出管理及使用情况</w:t>
      </w:r>
      <w:bookmarkEnd w:id="10"/>
    </w:p>
    <w:p>
      <w:pPr>
        <w:pStyle w:val="2"/>
        <w:spacing w:line="360" w:lineRule="auto"/>
        <w:rPr>
          <w:rStyle w:val="16"/>
          <w:rFonts w:hint="eastAsia"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hint="eastAsia" w:ascii="仿宋" w:hAnsi="仿宋" w:eastAsia="仿宋" w:cstheme="minorBidi"/>
          <w:b/>
          <w:bCs/>
        </w:rPr>
      </w:pPr>
      <w:bookmarkStart w:id="12" w:name="_Toc70450299"/>
      <w:r>
        <w:rPr>
          <w:rStyle w:val="16"/>
          <w:rFonts w:hint="eastAsia" w:ascii="仿宋" w:hAnsi="仿宋" w:eastAsia="仿宋" w:cstheme="minorBidi"/>
          <w:b/>
          <w:bCs/>
        </w:rPr>
        <w:t>1、预算编制管理</w:t>
      </w:r>
      <w:bookmarkEnd w:id="12"/>
    </w:p>
    <w:p>
      <w:pPr>
        <w:spacing w:line="360" w:lineRule="auto"/>
        <w:ind w:firstLine="560" w:firstLineChars="200"/>
        <w:rPr>
          <w:rFonts w:hint="eastAsia" w:ascii="仿宋_GB2312" w:eastAsia="仿宋_GB2312"/>
          <w:sz w:val="28"/>
          <w:szCs w:val="36"/>
          <w:lang w:eastAsia="zh-CN"/>
        </w:rPr>
      </w:pPr>
      <w:bookmarkStart w:id="13" w:name="_Toc70450300"/>
      <w:r>
        <w:rPr>
          <w:rFonts w:hint="eastAsia" w:ascii="仿宋_GB2312" w:eastAsia="仿宋_GB2312"/>
          <w:sz w:val="28"/>
          <w:szCs w:val="36"/>
          <w:lang w:eastAsia="zh-CN"/>
        </w:rPr>
        <w:t>我单位严格按照财政部门预算编制与预算调整的工作要求，在预算编制、分配依据充分的条件下，切实做好“先定目标再编预算”，确保预算分配结果合理。同时按照</w:t>
      </w:r>
      <w:r>
        <w:rPr>
          <w:rFonts w:hint="eastAsia" w:ascii="仿宋_GB2312" w:eastAsia="仿宋_GB2312"/>
          <w:sz w:val="28"/>
          <w:szCs w:val="36"/>
          <w:lang w:val="en-US" w:eastAsia="zh-CN"/>
        </w:rPr>
        <w:t>特克斯县财政局</w:t>
      </w:r>
      <w:r>
        <w:rPr>
          <w:rFonts w:hint="eastAsia" w:ascii="仿宋_GB2312" w:eastAsia="仿宋_GB2312"/>
          <w:sz w:val="28"/>
          <w:szCs w:val="36"/>
          <w:lang w:eastAsia="zh-CN"/>
        </w:rPr>
        <w:t>要求，部门预算及绩效目标在特克斯县公共信息网公开，</w:t>
      </w:r>
      <w:r>
        <w:rPr>
          <w:rFonts w:hint="eastAsia" w:ascii="仿宋_GB2312" w:eastAsia="仿宋_GB2312"/>
          <w:sz w:val="28"/>
          <w:szCs w:val="36"/>
          <w:lang w:val="zh-CN" w:eastAsia="zh-CN"/>
        </w:rPr>
        <w:t>广泛接受社会监督。</w:t>
      </w:r>
    </w:p>
    <w:p>
      <w:pPr>
        <w:pStyle w:val="5"/>
        <w:spacing w:line="360" w:lineRule="auto"/>
        <w:ind w:firstLine="562" w:firstLineChars="200"/>
        <w:rPr>
          <w:rStyle w:val="16"/>
          <w:rFonts w:hint="eastAsia" w:ascii="仿宋" w:hAnsi="仿宋" w:eastAsia="仿宋" w:cstheme="minorBidi"/>
          <w:b/>
          <w:bCs/>
        </w:rPr>
      </w:pPr>
      <w:r>
        <w:rPr>
          <w:rStyle w:val="16"/>
          <w:rFonts w:hint="eastAsia" w:ascii="仿宋" w:hAnsi="仿宋" w:eastAsia="仿宋" w:cstheme="minorBidi"/>
          <w:b/>
          <w:bCs/>
        </w:rPr>
        <w:t>2、预算支出管理</w:t>
      </w:r>
      <w:bookmarkEnd w:id="13"/>
    </w:p>
    <w:p>
      <w:pPr>
        <w:spacing w:line="360" w:lineRule="auto"/>
        <w:ind w:firstLine="560" w:firstLineChars="200"/>
        <w:rPr>
          <w:rFonts w:hint="eastAsia" w:ascii="仿宋_GB2312" w:eastAsia="仿宋_GB2312"/>
          <w:sz w:val="28"/>
          <w:szCs w:val="36"/>
          <w:lang w:eastAsia="zh-CN"/>
        </w:rPr>
      </w:pPr>
      <w:bookmarkStart w:id="14" w:name="_Toc70450301"/>
      <w:r>
        <w:rPr>
          <w:rFonts w:hint="eastAsia" w:ascii="仿宋_GB2312" w:eastAsia="仿宋_GB2312"/>
          <w:sz w:val="28"/>
          <w:szCs w:val="36"/>
          <w:lang w:eastAsia="zh-CN"/>
        </w:rPr>
        <w:t>我单位按照财政要求基本支出分月度申报资金使用计划，由财政部门按照进度每月按期拨付，人员支出按照工资计划发放工资；依照特克斯县齐勒乌泽克镇人民政府《齐勒乌泽克镇收入支出财务制度》相关规定和《</w:t>
      </w:r>
      <w:r>
        <w:rPr>
          <w:rFonts w:hint="eastAsia" w:ascii="仿宋_GB2312" w:eastAsia="仿宋_GB2312"/>
          <w:sz w:val="28"/>
          <w:szCs w:val="36"/>
          <w:lang w:val="en-US" w:eastAsia="zh-CN"/>
        </w:rPr>
        <w:t>预算法</w:t>
      </w:r>
      <w:r>
        <w:rPr>
          <w:rFonts w:hint="eastAsia" w:ascii="仿宋_GB2312" w:eastAsia="仿宋_GB2312"/>
          <w:sz w:val="28"/>
          <w:szCs w:val="36"/>
          <w:lang w:eastAsia="zh-CN"/>
        </w:rPr>
        <w:t>》规定流程，资金支出按照我内控体系中设定的流程申报审批进行；项目支出属于政府采购的，按照新疆维吾尔自治区财政厅《新疆维吾尔自治区</w:t>
      </w:r>
      <w:r>
        <w:rPr>
          <w:rFonts w:hint="eastAsia" w:ascii="仿宋_GB2312" w:eastAsia="仿宋_GB2312"/>
          <w:sz w:val="28"/>
          <w:szCs w:val="36"/>
          <w:lang w:val="en-US" w:eastAsia="zh-CN"/>
        </w:rPr>
        <w:t>2021-2022年度政府采购集中采购目录及标准</w:t>
      </w:r>
      <w:r>
        <w:rPr>
          <w:rFonts w:hint="eastAsia" w:ascii="仿宋_GB2312" w:eastAsia="仿宋_GB2312"/>
          <w:sz w:val="28"/>
          <w:szCs w:val="36"/>
          <w:lang w:eastAsia="zh-CN"/>
        </w:rPr>
        <w:t>》组织人员制定采购计划，按照财政局采购部门批复，进行公开招标、邀请招标等方式进行；属于非政府采购的项目，按照“三重一大”制度规定，重大项目支出上党组会研究决定。</w:t>
      </w:r>
    </w:p>
    <w:p>
      <w:pPr>
        <w:pStyle w:val="2"/>
        <w:spacing w:line="360" w:lineRule="auto"/>
        <w:rPr>
          <w:rStyle w:val="16"/>
          <w:rFonts w:hint="eastAsia"/>
          <w:b/>
          <w:bCs/>
          <w:sz w:val="28"/>
          <w:szCs w:val="28"/>
        </w:rPr>
      </w:pPr>
      <w:r>
        <w:rPr>
          <w:rStyle w:val="16"/>
          <w:rFonts w:hint="eastAsia"/>
          <w:b/>
          <w:bCs/>
          <w:sz w:val="28"/>
          <w:szCs w:val="28"/>
        </w:rPr>
        <w:t>（二）基本支出管理及使用情况</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2021年基本支出预算安排</w:t>
      </w:r>
      <w:r>
        <w:rPr>
          <w:rFonts w:hint="eastAsia" w:ascii="仿宋_GB2312" w:hAnsi="仿宋_GB2312" w:eastAsia="仿宋_GB2312" w:cs="仿宋_GB2312"/>
          <w:sz w:val="28"/>
          <w:szCs w:val="28"/>
          <w:highlight w:val="none"/>
          <w:lang w:val="en-US" w:eastAsia="zh-CN"/>
        </w:rPr>
        <w:t>3204.98</w:t>
      </w:r>
      <w:r>
        <w:rPr>
          <w:rFonts w:hint="eastAsia" w:ascii="仿宋_GB2312" w:hAnsi="仿宋_GB2312" w:eastAsia="仿宋_GB2312" w:cs="仿宋_GB2312"/>
          <w:sz w:val="28"/>
          <w:szCs w:val="28"/>
          <w:highlight w:val="none"/>
          <w:lang w:eastAsia="zh-CN"/>
        </w:rPr>
        <w:t>万元，实际到位</w:t>
      </w:r>
      <w:r>
        <w:rPr>
          <w:rFonts w:hint="eastAsia" w:ascii="仿宋_GB2312" w:hAnsi="仿宋_GB2312" w:eastAsia="仿宋_GB2312" w:cs="仿宋_GB2312"/>
          <w:sz w:val="28"/>
          <w:szCs w:val="28"/>
          <w:highlight w:val="none"/>
          <w:lang w:val="en-US" w:eastAsia="zh-CN"/>
        </w:rPr>
        <w:t>3204.98</w:t>
      </w:r>
      <w:r>
        <w:rPr>
          <w:rFonts w:hint="eastAsia" w:ascii="仿宋_GB2312" w:hAnsi="仿宋_GB2312" w:eastAsia="仿宋_GB2312" w:cs="仿宋_GB2312"/>
          <w:sz w:val="28"/>
          <w:szCs w:val="28"/>
          <w:highlight w:val="none"/>
          <w:lang w:eastAsia="zh-CN"/>
        </w:rPr>
        <w:t>万元,实际支出</w:t>
      </w:r>
      <w:r>
        <w:rPr>
          <w:rFonts w:hint="eastAsia" w:ascii="仿宋_GB2312" w:hAnsi="仿宋_GB2312" w:eastAsia="仿宋_GB2312" w:cs="仿宋_GB2312"/>
          <w:sz w:val="28"/>
          <w:szCs w:val="28"/>
          <w:highlight w:val="none"/>
          <w:lang w:val="en-US" w:eastAsia="zh-CN"/>
        </w:rPr>
        <w:t>3204.98</w:t>
      </w:r>
      <w:r>
        <w:rPr>
          <w:rFonts w:hint="eastAsia" w:ascii="仿宋_GB2312" w:hAnsi="仿宋_GB2312" w:eastAsia="仿宋_GB2312" w:cs="仿宋_GB2312"/>
          <w:sz w:val="28"/>
          <w:szCs w:val="28"/>
          <w:highlight w:val="none"/>
          <w:lang w:eastAsia="zh-CN"/>
        </w:rPr>
        <w:t>万元，占总支出的</w:t>
      </w:r>
      <w:r>
        <w:rPr>
          <w:rFonts w:hint="eastAsia" w:ascii="仿宋_GB2312" w:hAnsi="仿宋_GB2312" w:eastAsia="仿宋_GB2312" w:cs="仿宋_GB2312"/>
          <w:sz w:val="28"/>
          <w:szCs w:val="28"/>
          <w:highlight w:val="none"/>
          <w:lang w:val="en-US" w:eastAsia="zh-CN"/>
        </w:rPr>
        <w:t>82.43</w:t>
      </w:r>
      <w:r>
        <w:rPr>
          <w:rFonts w:hint="eastAsia" w:ascii="仿宋_GB2312" w:hAnsi="仿宋_GB2312" w:eastAsia="仿宋_GB2312" w:cs="仿宋_GB2312"/>
          <w:sz w:val="28"/>
          <w:szCs w:val="28"/>
          <w:highlight w:val="none"/>
          <w:lang w:eastAsia="zh-CN"/>
        </w:rPr>
        <w:t>％，其中：工资福利支出</w:t>
      </w:r>
      <w:r>
        <w:rPr>
          <w:rFonts w:hint="eastAsia" w:ascii="仿宋_GB2312" w:hAnsi="仿宋_GB2312" w:eastAsia="仿宋_GB2312" w:cs="仿宋_GB2312"/>
          <w:sz w:val="28"/>
          <w:szCs w:val="28"/>
          <w:highlight w:val="none"/>
          <w:lang w:val="en-US" w:eastAsia="zh-CN"/>
        </w:rPr>
        <w:t>2302.15</w:t>
      </w:r>
      <w:r>
        <w:rPr>
          <w:rFonts w:hint="eastAsia" w:ascii="仿宋_GB2312" w:hAnsi="仿宋_GB2312" w:eastAsia="仿宋_GB2312" w:cs="仿宋_GB2312"/>
          <w:sz w:val="28"/>
          <w:szCs w:val="28"/>
          <w:highlight w:val="none"/>
          <w:lang w:eastAsia="zh-CN"/>
        </w:rPr>
        <w:t>万元、商品和服务支出</w:t>
      </w:r>
      <w:r>
        <w:rPr>
          <w:rFonts w:hint="eastAsia" w:ascii="仿宋_GB2312" w:hAnsi="仿宋_GB2312" w:eastAsia="仿宋_GB2312" w:cs="仿宋_GB2312"/>
          <w:sz w:val="28"/>
          <w:szCs w:val="28"/>
          <w:highlight w:val="none"/>
          <w:lang w:val="en-US" w:eastAsia="zh-CN"/>
        </w:rPr>
        <w:t>286.02</w:t>
      </w:r>
      <w:r>
        <w:rPr>
          <w:rFonts w:hint="eastAsia" w:ascii="仿宋_GB2312" w:hAnsi="仿宋_GB2312" w:eastAsia="仿宋_GB2312" w:cs="仿宋_GB2312"/>
          <w:sz w:val="28"/>
          <w:szCs w:val="28"/>
          <w:highlight w:val="none"/>
          <w:lang w:eastAsia="zh-CN"/>
        </w:rPr>
        <w:t>万元、对个人和家庭的补助</w:t>
      </w:r>
      <w:r>
        <w:rPr>
          <w:rFonts w:hint="eastAsia" w:ascii="仿宋_GB2312" w:hAnsi="仿宋_GB2312" w:eastAsia="仿宋_GB2312" w:cs="仿宋_GB2312"/>
          <w:sz w:val="28"/>
          <w:szCs w:val="28"/>
          <w:highlight w:val="none"/>
          <w:lang w:val="en-US" w:eastAsia="zh-CN"/>
        </w:rPr>
        <w:t>616.81</w:t>
      </w:r>
      <w:r>
        <w:rPr>
          <w:rFonts w:hint="eastAsia" w:ascii="仿宋_GB2312" w:hAnsi="仿宋_GB2312" w:eastAsia="仿宋_GB2312" w:cs="仿宋_GB2312"/>
          <w:sz w:val="28"/>
          <w:szCs w:val="28"/>
          <w:highlight w:val="none"/>
          <w:lang w:eastAsia="zh-CN"/>
        </w:rPr>
        <w:t>万元、主要用于三老四类人员补助、双联户补助、</w:t>
      </w:r>
      <w:r>
        <w:rPr>
          <w:rFonts w:hint="eastAsia" w:ascii="仿宋_GB2312" w:hAnsi="仿宋_GB2312" w:eastAsia="仿宋_GB2312" w:cs="仿宋_GB2312"/>
          <w:sz w:val="28"/>
          <w:szCs w:val="28"/>
          <w:highlight w:val="none"/>
          <w:lang w:val="en-US" w:eastAsia="zh-CN"/>
        </w:rPr>
        <w:t>JW人员补助</w:t>
      </w:r>
      <w:r>
        <w:rPr>
          <w:rFonts w:hint="eastAsia" w:ascii="仿宋_GB2312" w:hAnsi="仿宋_GB2312" w:eastAsia="仿宋_GB2312" w:cs="仿宋_GB2312"/>
          <w:sz w:val="28"/>
          <w:szCs w:val="28"/>
          <w:highlight w:val="none"/>
          <w:lang w:eastAsia="zh-CN"/>
        </w:rPr>
        <w:t>。资本性支出</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2021年基本支出比上年</w:t>
      </w:r>
      <w:r>
        <w:rPr>
          <w:rFonts w:hint="eastAsia" w:ascii="仿宋_GB2312" w:hAnsi="仿宋_GB2312" w:eastAsia="仿宋_GB2312" w:cs="仿宋_GB2312"/>
          <w:sz w:val="28"/>
          <w:szCs w:val="28"/>
          <w:highlight w:val="none"/>
          <w:lang w:val="en-US" w:eastAsia="zh-CN"/>
        </w:rPr>
        <w:t>3222.71</w:t>
      </w:r>
      <w:r>
        <w:rPr>
          <w:rFonts w:hint="eastAsia" w:ascii="仿宋_GB2312" w:hAnsi="仿宋_GB2312" w:eastAsia="仿宋_GB2312" w:cs="仿宋_GB2312"/>
          <w:sz w:val="28"/>
          <w:szCs w:val="28"/>
          <w:highlight w:val="none"/>
          <w:lang w:eastAsia="zh-CN"/>
        </w:rPr>
        <w:t>万元,减少</w:t>
      </w:r>
      <w:r>
        <w:rPr>
          <w:rFonts w:hint="eastAsia" w:ascii="仿宋_GB2312" w:hAnsi="仿宋_GB2312" w:eastAsia="仿宋_GB2312" w:cs="仿宋_GB2312"/>
          <w:sz w:val="28"/>
          <w:szCs w:val="28"/>
          <w:highlight w:val="none"/>
          <w:lang w:val="en-US" w:eastAsia="zh-CN"/>
        </w:rPr>
        <w:t>17.73</w:t>
      </w:r>
      <w:r>
        <w:rPr>
          <w:rFonts w:hint="eastAsia" w:ascii="仿宋_GB2312" w:hAnsi="仿宋_GB2312" w:eastAsia="仿宋_GB2312" w:cs="仿宋_GB2312"/>
          <w:sz w:val="28"/>
          <w:szCs w:val="28"/>
          <w:highlight w:val="none"/>
          <w:lang w:eastAsia="zh-CN"/>
        </w:rPr>
        <w:t xml:space="preserve">万元，下降 </w:t>
      </w:r>
      <w:r>
        <w:rPr>
          <w:rFonts w:hint="eastAsia" w:ascii="仿宋_GB2312" w:hAnsi="仿宋_GB2312" w:eastAsia="仿宋_GB2312" w:cs="仿宋_GB2312"/>
          <w:sz w:val="28"/>
          <w:szCs w:val="28"/>
          <w:highlight w:val="none"/>
          <w:lang w:val="en-US" w:eastAsia="zh-CN"/>
        </w:rPr>
        <w:t>0.55</w:t>
      </w:r>
      <w:r>
        <w:rPr>
          <w:rFonts w:hint="eastAsia" w:ascii="仿宋_GB2312" w:hAnsi="仿宋_GB2312" w:eastAsia="仿宋_GB2312" w:cs="仿宋_GB2312"/>
          <w:sz w:val="28"/>
          <w:szCs w:val="28"/>
          <w:highlight w:val="none"/>
          <w:lang w:eastAsia="zh-CN"/>
        </w:rPr>
        <w:t>%，支出减少的主要原因是人员减少。</w:t>
      </w:r>
    </w:p>
    <w:p>
      <w:pPr>
        <w:spacing w:line="360" w:lineRule="auto"/>
        <w:ind w:firstLine="560" w:firstLineChars="200"/>
        <w:rPr>
          <w:rFonts w:hint="eastAsia" w:ascii="仿宋_GB2312" w:eastAsia="仿宋_GB2312"/>
          <w:sz w:val="28"/>
          <w:szCs w:val="36"/>
          <w:lang w:eastAsia="zh-CN"/>
        </w:rPr>
      </w:pPr>
      <w:r>
        <w:rPr>
          <w:rFonts w:hint="eastAsia" w:ascii="仿宋_GB2312" w:eastAsia="仿宋_GB2312"/>
          <w:sz w:val="28"/>
          <w:szCs w:val="36"/>
          <w:lang w:eastAsia="zh-CN"/>
        </w:rPr>
        <w:t>2021年一般公共预算“三公”经费数为</w:t>
      </w:r>
      <w:r>
        <w:rPr>
          <w:rFonts w:hint="eastAsia" w:ascii="仿宋_GB2312" w:eastAsia="仿宋_GB2312"/>
          <w:sz w:val="28"/>
          <w:szCs w:val="36"/>
          <w:lang w:val="en-US" w:eastAsia="zh-CN"/>
        </w:rPr>
        <w:t>7.2</w:t>
      </w:r>
      <w:r>
        <w:rPr>
          <w:rFonts w:hint="eastAsia" w:ascii="仿宋_GB2312" w:eastAsia="仿宋_GB2312"/>
          <w:sz w:val="28"/>
          <w:szCs w:val="36"/>
          <w:lang w:eastAsia="zh-CN"/>
        </w:rPr>
        <w:t>万元，其中：因公出国（境）费</w:t>
      </w:r>
      <w:r>
        <w:rPr>
          <w:rFonts w:hint="eastAsia" w:ascii="仿宋_GB2312" w:eastAsia="仿宋_GB2312"/>
          <w:sz w:val="28"/>
          <w:szCs w:val="36"/>
          <w:lang w:val="en-US" w:eastAsia="zh-CN"/>
        </w:rPr>
        <w:t>0</w:t>
      </w:r>
      <w:r>
        <w:rPr>
          <w:rFonts w:hint="eastAsia" w:ascii="仿宋_GB2312" w:eastAsia="仿宋_GB2312"/>
          <w:sz w:val="28"/>
          <w:szCs w:val="36"/>
          <w:lang w:eastAsia="zh-CN"/>
        </w:rPr>
        <w:t>万元，公务用车购置</w:t>
      </w:r>
      <w:r>
        <w:rPr>
          <w:rFonts w:hint="eastAsia" w:ascii="仿宋_GB2312" w:eastAsia="仿宋_GB2312"/>
          <w:sz w:val="28"/>
          <w:szCs w:val="36"/>
          <w:lang w:val="en-US" w:eastAsia="zh-CN"/>
        </w:rPr>
        <w:t>0</w:t>
      </w:r>
      <w:r>
        <w:rPr>
          <w:rFonts w:hint="eastAsia" w:ascii="仿宋_GB2312" w:eastAsia="仿宋_GB2312"/>
          <w:sz w:val="28"/>
          <w:szCs w:val="36"/>
          <w:lang w:eastAsia="zh-CN"/>
        </w:rPr>
        <w:t>万元，公务用车运行费</w:t>
      </w:r>
      <w:r>
        <w:rPr>
          <w:rFonts w:hint="eastAsia" w:ascii="仿宋_GB2312" w:eastAsia="仿宋_GB2312"/>
          <w:sz w:val="28"/>
          <w:szCs w:val="36"/>
          <w:lang w:val="en-US" w:eastAsia="zh-CN"/>
        </w:rPr>
        <w:t>7.2</w:t>
      </w:r>
      <w:r>
        <w:rPr>
          <w:rFonts w:hint="eastAsia" w:ascii="仿宋_GB2312" w:eastAsia="仿宋_GB2312"/>
          <w:sz w:val="28"/>
          <w:szCs w:val="36"/>
          <w:lang w:eastAsia="zh-CN"/>
        </w:rPr>
        <w:t>万元，公务接待费</w:t>
      </w:r>
      <w:r>
        <w:rPr>
          <w:rFonts w:hint="eastAsia" w:ascii="仿宋_GB2312" w:eastAsia="仿宋_GB2312"/>
          <w:sz w:val="28"/>
          <w:szCs w:val="36"/>
          <w:lang w:val="en-US" w:eastAsia="zh-CN"/>
        </w:rPr>
        <w:t>0</w:t>
      </w:r>
      <w:r>
        <w:rPr>
          <w:rFonts w:hint="eastAsia" w:ascii="仿宋_GB2312" w:eastAsia="仿宋_GB2312"/>
          <w:sz w:val="28"/>
          <w:szCs w:val="36"/>
          <w:lang w:eastAsia="zh-CN"/>
        </w:rPr>
        <w:t>万元。</w:t>
      </w:r>
    </w:p>
    <w:p>
      <w:pPr>
        <w:spacing w:line="360" w:lineRule="auto"/>
        <w:ind w:firstLine="560" w:firstLineChars="200"/>
        <w:rPr>
          <w:rFonts w:hint="eastAsia" w:ascii="仿宋_GB2312" w:eastAsia="仿宋_GB2312"/>
          <w:sz w:val="28"/>
          <w:szCs w:val="36"/>
          <w:lang w:eastAsia="zh-CN"/>
        </w:rPr>
      </w:pPr>
      <w:r>
        <w:rPr>
          <w:rFonts w:hint="eastAsia" w:ascii="仿宋_GB2312" w:eastAsia="仿宋_GB2312"/>
          <w:sz w:val="28"/>
          <w:szCs w:val="36"/>
          <w:lang w:eastAsia="zh-CN"/>
        </w:rPr>
        <w:t>2021年一般公共预算“三公”经费比上年减少</w:t>
      </w:r>
      <w:r>
        <w:rPr>
          <w:rFonts w:hint="eastAsia" w:ascii="仿宋_GB2312" w:eastAsia="仿宋_GB2312"/>
          <w:sz w:val="28"/>
          <w:szCs w:val="36"/>
          <w:lang w:val="en-US" w:eastAsia="zh-CN"/>
        </w:rPr>
        <w:t>1</w:t>
      </w:r>
      <w:r>
        <w:rPr>
          <w:rFonts w:hint="eastAsia" w:ascii="仿宋_GB2312" w:eastAsia="仿宋_GB2312"/>
          <w:sz w:val="28"/>
          <w:szCs w:val="36"/>
          <w:lang w:eastAsia="zh-CN"/>
        </w:rPr>
        <w:t>万元，其中：因公出国（境）费增加</w:t>
      </w:r>
      <w:r>
        <w:rPr>
          <w:rFonts w:hint="eastAsia" w:ascii="仿宋_GB2312" w:eastAsia="仿宋_GB2312"/>
          <w:sz w:val="28"/>
          <w:szCs w:val="36"/>
          <w:lang w:val="en-US" w:eastAsia="zh-CN"/>
        </w:rPr>
        <w:t>0</w:t>
      </w:r>
      <w:r>
        <w:rPr>
          <w:rFonts w:hint="eastAsia" w:ascii="仿宋_GB2312" w:eastAsia="仿宋_GB2312"/>
          <w:sz w:val="28"/>
          <w:szCs w:val="36"/>
          <w:lang w:eastAsia="zh-CN"/>
        </w:rPr>
        <w:t>万元，主要原因是未安排因公出国（境）费预算；公务用车购置费为0万元，未安排预算；公务用车运行费减少</w:t>
      </w:r>
      <w:r>
        <w:rPr>
          <w:rFonts w:hint="eastAsia" w:ascii="仿宋_GB2312" w:eastAsia="仿宋_GB2312"/>
          <w:sz w:val="28"/>
          <w:szCs w:val="36"/>
          <w:lang w:val="en-US" w:eastAsia="zh-CN"/>
        </w:rPr>
        <w:t>1</w:t>
      </w:r>
      <w:r>
        <w:rPr>
          <w:rFonts w:hint="eastAsia" w:ascii="仿宋_GB2312" w:eastAsia="仿宋_GB2312"/>
          <w:sz w:val="28"/>
          <w:szCs w:val="36"/>
          <w:lang w:eastAsia="zh-CN"/>
        </w:rPr>
        <w:t>万元，主要原因是公用经费压缩；公务接待费增加</w:t>
      </w:r>
      <w:r>
        <w:rPr>
          <w:rFonts w:hint="eastAsia" w:ascii="仿宋_GB2312" w:eastAsia="仿宋_GB2312"/>
          <w:sz w:val="28"/>
          <w:szCs w:val="36"/>
          <w:lang w:val="en-US" w:eastAsia="zh-CN"/>
        </w:rPr>
        <w:t>0</w:t>
      </w:r>
      <w:r>
        <w:rPr>
          <w:rFonts w:hint="eastAsia" w:ascii="仿宋_GB2312" w:eastAsia="仿宋_GB2312"/>
          <w:sz w:val="28"/>
          <w:szCs w:val="36"/>
          <w:lang w:eastAsia="zh-CN"/>
        </w:rPr>
        <w:t>万元，主要原因是未安排公务接待费预算。</w:t>
      </w:r>
    </w:p>
    <w:p>
      <w:pPr>
        <w:pStyle w:val="2"/>
        <w:spacing w:line="360" w:lineRule="auto"/>
        <w:rPr>
          <w:rStyle w:val="16"/>
          <w:rFonts w:hint="eastAsia" w:ascii="仿宋" w:hAnsi="仿宋" w:eastAsia="仿宋"/>
          <w:b/>
          <w:bCs/>
        </w:rPr>
      </w:pPr>
      <w:bookmarkStart w:id="15" w:name="_Toc70450302"/>
      <w:r>
        <w:rPr>
          <w:rStyle w:val="16"/>
          <w:rFonts w:hint="eastAsia" w:ascii="仿宋" w:hAnsi="仿宋" w:eastAsia="仿宋"/>
          <w:b/>
          <w:bCs/>
        </w:rPr>
        <w:t>（三）专项支出管理及使用情况</w:t>
      </w:r>
      <w:bookmarkEnd w:id="15"/>
    </w:p>
    <w:p>
      <w:pPr>
        <w:pStyle w:val="5"/>
        <w:spacing w:line="360" w:lineRule="auto"/>
        <w:ind w:firstLine="562" w:firstLineChars="200"/>
        <w:rPr>
          <w:rStyle w:val="16"/>
          <w:rFonts w:hint="eastAsia" w:ascii="仿宋" w:hAnsi="仿宋" w:eastAsia="仿宋" w:cstheme="minorBidi"/>
          <w:b/>
          <w:bCs/>
          <w:lang w:val="en-US" w:eastAsia="zh-CN"/>
        </w:rPr>
      </w:pPr>
      <w:bookmarkStart w:id="16" w:name="_Toc70450303"/>
      <w:r>
        <w:rPr>
          <w:rStyle w:val="16"/>
          <w:rFonts w:hint="eastAsia" w:ascii="仿宋" w:hAnsi="仿宋" w:eastAsia="仿宋" w:cstheme="minorBidi"/>
          <w:b/>
          <w:bCs/>
          <w:lang w:val="en-US" w:eastAsia="zh-CN"/>
        </w:rPr>
        <w:t>1、专项资金安排落实、总投入等情况分析</w:t>
      </w:r>
      <w:bookmarkEnd w:id="16"/>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eastAsia="zh-CN"/>
        </w:rPr>
      </w:pPr>
      <w:bookmarkStart w:id="17" w:name="_Toc70450304"/>
      <w:r>
        <w:rPr>
          <w:rFonts w:hint="eastAsia" w:ascii="仿宋_GB2312" w:hAnsi="仿宋_GB2312" w:eastAsia="仿宋_GB2312" w:cs="仿宋_GB2312"/>
          <w:sz w:val="28"/>
          <w:szCs w:val="28"/>
          <w:highlight w:val="none"/>
          <w:lang w:eastAsia="zh-CN"/>
        </w:rPr>
        <w:t>2021年预算安排专项资金</w:t>
      </w:r>
      <w:r>
        <w:rPr>
          <w:rFonts w:hint="eastAsia" w:ascii="仿宋_GB2312" w:hAnsi="仿宋_GB2312" w:eastAsia="仿宋_GB2312" w:cs="仿宋_GB2312"/>
          <w:sz w:val="28"/>
          <w:szCs w:val="28"/>
          <w:highlight w:val="none"/>
          <w:lang w:val="en-US" w:eastAsia="zh-CN"/>
        </w:rPr>
        <w:t>15.04</w:t>
      </w:r>
      <w:r>
        <w:rPr>
          <w:rFonts w:hint="eastAsia" w:ascii="仿宋_GB2312" w:hAnsi="仿宋_GB2312" w:eastAsia="仿宋_GB2312" w:cs="仿宋_GB2312"/>
          <w:sz w:val="28"/>
          <w:szCs w:val="28"/>
          <w:highlight w:val="none"/>
          <w:lang w:eastAsia="zh-CN"/>
        </w:rPr>
        <w:t>万元，实际到位</w:t>
      </w:r>
      <w:r>
        <w:rPr>
          <w:rFonts w:hint="eastAsia" w:ascii="仿宋_GB2312" w:hAnsi="仿宋_GB2312" w:eastAsia="仿宋_GB2312" w:cs="仿宋_GB2312"/>
          <w:sz w:val="28"/>
          <w:szCs w:val="28"/>
          <w:highlight w:val="none"/>
          <w:lang w:val="en-US" w:eastAsia="zh-CN"/>
        </w:rPr>
        <w:t>15.04</w:t>
      </w:r>
      <w:r>
        <w:rPr>
          <w:rFonts w:hint="eastAsia" w:ascii="仿宋_GB2312" w:hAnsi="仿宋_GB2312" w:eastAsia="仿宋_GB2312" w:cs="仿宋_GB2312"/>
          <w:sz w:val="28"/>
          <w:szCs w:val="28"/>
          <w:highlight w:val="none"/>
          <w:lang w:eastAsia="zh-CN"/>
        </w:rPr>
        <w:t>万元, 到位率</w:t>
      </w:r>
      <w:r>
        <w:rPr>
          <w:rFonts w:hint="eastAsia" w:ascii="仿宋_GB2312" w:hAnsi="仿宋_GB2312" w:eastAsia="仿宋_GB2312" w:cs="仿宋_GB2312"/>
          <w:sz w:val="28"/>
          <w:szCs w:val="28"/>
          <w:highlight w:val="none"/>
          <w:lang w:val="en-US" w:eastAsia="zh-CN"/>
        </w:rPr>
        <w:t>100</w:t>
      </w:r>
      <w:r>
        <w:rPr>
          <w:rFonts w:hint="eastAsia" w:ascii="仿宋_GB2312" w:hAnsi="仿宋_GB2312" w:eastAsia="仿宋_GB2312" w:cs="仿宋_GB2312"/>
          <w:sz w:val="28"/>
          <w:szCs w:val="28"/>
          <w:highlight w:val="none"/>
          <w:lang w:eastAsia="zh-CN"/>
        </w:rPr>
        <w:t>％,其中:中央转移支付项目资金</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lang w:eastAsia="zh-CN"/>
        </w:rPr>
        <w:t>万元，自治区资金</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lang w:eastAsia="zh-CN"/>
        </w:rPr>
        <w:t>万元，本级安排</w:t>
      </w:r>
      <w:r>
        <w:rPr>
          <w:rFonts w:hint="eastAsia" w:ascii="仿宋_GB2312" w:hAnsi="仿宋_GB2312" w:eastAsia="仿宋_GB2312" w:cs="仿宋_GB2312"/>
          <w:sz w:val="28"/>
          <w:szCs w:val="28"/>
          <w:highlight w:val="none"/>
          <w:lang w:val="en-US" w:eastAsia="zh-CN"/>
        </w:rPr>
        <w:t>15.04</w:t>
      </w:r>
      <w:r>
        <w:rPr>
          <w:rFonts w:hint="eastAsia" w:ascii="仿宋_GB2312" w:hAnsi="仿宋_GB2312" w:eastAsia="仿宋_GB2312" w:cs="仿宋_GB2312"/>
          <w:sz w:val="28"/>
          <w:szCs w:val="28"/>
          <w:highlight w:val="none"/>
          <w:lang w:eastAsia="zh-CN"/>
        </w:rPr>
        <w:t>万元。</w:t>
      </w:r>
    </w:p>
    <w:p>
      <w:pPr>
        <w:pStyle w:val="5"/>
        <w:spacing w:line="360" w:lineRule="auto"/>
        <w:ind w:firstLine="562" w:firstLineChars="200"/>
        <w:rPr>
          <w:rStyle w:val="16"/>
          <w:rFonts w:hint="eastAsia" w:ascii="仿宋" w:hAnsi="仿宋" w:eastAsia="仿宋" w:cstheme="minorBidi"/>
          <w:b/>
          <w:bCs/>
          <w:lang w:val="en-US" w:eastAsia="zh-CN"/>
        </w:rPr>
      </w:pPr>
      <w:r>
        <w:rPr>
          <w:rStyle w:val="16"/>
          <w:rFonts w:hint="eastAsia" w:ascii="仿宋" w:hAnsi="仿宋" w:eastAsia="仿宋" w:cstheme="minorBidi"/>
          <w:b/>
          <w:bCs/>
          <w:lang w:val="en-US" w:eastAsia="zh-CN"/>
        </w:rPr>
        <w:t>2、专项资金实际使用情况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eastAsia="zh-CN"/>
        </w:rPr>
      </w:pPr>
      <w:bookmarkStart w:id="18" w:name="_Toc70450305"/>
      <w:r>
        <w:rPr>
          <w:rFonts w:hint="eastAsia" w:ascii="仿宋_GB2312" w:hAnsi="仿宋_GB2312" w:eastAsia="仿宋_GB2312" w:cs="仿宋_GB2312"/>
          <w:sz w:val="28"/>
          <w:szCs w:val="28"/>
          <w:highlight w:val="none"/>
          <w:lang w:eastAsia="zh-CN"/>
        </w:rPr>
        <w:t>2021年专项资金支出</w:t>
      </w:r>
      <w:r>
        <w:rPr>
          <w:rFonts w:hint="eastAsia" w:ascii="仿宋_GB2312" w:hAnsi="仿宋_GB2312" w:eastAsia="仿宋_GB2312" w:cs="仿宋_GB2312"/>
          <w:sz w:val="28"/>
          <w:szCs w:val="28"/>
          <w:highlight w:val="none"/>
          <w:lang w:val="en-US" w:eastAsia="zh-CN"/>
        </w:rPr>
        <w:t>15.05</w:t>
      </w:r>
      <w:r>
        <w:rPr>
          <w:rFonts w:hint="eastAsia" w:ascii="仿宋_GB2312" w:hAnsi="仿宋_GB2312" w:eastAsia="仿宋_GB2312" w:cs="仿宋_GB2312"/>
          <w:sz w:val="28"/>
          <w:szCs w:val="28"/>
          <w:highlight w:val="none"/>
          <w:lang w:eastAsia="zh-CN"/>
        </w:rPr>
        <w:t>万元，占总支出的</w:t>
      </w:r>
      <w:r>
        <w:rPr>
          <w:rFonts w:hint="eastAsia" w:ascii="仿宋_GB2312" w:hAnsi="仿宋_GB2312" w:eastAsia="仿宋_GB2312" w:cs="仿宋_GB2312"/>
          <w:sz w:val="28"/>
          <w:szCs w:val="28"/>
          <w:highlight w:val="none"/>
          <w:lang w:val="en-US" w:eastAsia="zh-CN"/>
        </w:rPr>
        <w:t>0.39</w:t>
      </w:r>
      <w:r>
        <w:rPr>
          <w:rFonts w:hint="eastAsia" w:ascii="仿宋_GB2312" w:hAnsi="仿宋_GB2312" w:eastAsia="仿宋_GB2312" w:cs="仿宋_GB2312"/>
          <w:sz w:val="28"/>
          <w:szCs w:val="28"/>
          <w:highlight w:val="none"/>
          <w:lang w:eastAsia="zh-CN"/>
        </w:rPr>
        <w:t>%，其中2021年专项项目支出比上年</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lang w:eastAsia="zh-CN"/>
        </w:rPr>
        <w:t>万元增加</w:t>
      </w:r>
      <w:r>
        <w:rPr>
          <w:rFonts w:hint="eastAsia" w:ascii="仿宋_GB2312" w:hAnsi="仿宋_GB2312" w:eastAsia="仿宋_GB2312" w:cs="仿宋_GB2312"/>
          <w:sz w:val="28"/>
          <w:szCs w:val="28"/>
          <w:highlight w:val="none"/>
          <w:lang w:val="en-US" w:eastAsia="zh-CN"/>
        </w:rPr>
        <w:t>15.05</w:t>
      </w:r>
      <w:r>
        <w:rPr>
          <w:rFonts w:hint="eastAsia" w:ascii="仿宋_GB2312" w:hAnsi="仿宋_GB2312" w:eastAsia="仿宋_GB2312" w:cs="仿宋_GB2312"/>
          <w:sz w:val="28"/>
          <w:szCs w:val="28"/>
          <w:highlight w:val="none"/>
          <w:lang w:eastAsia="zh-CN"/>
        </w:rPr>
        <w:t>万元，上升</w:t>
      </w:r>
      <w:r>
        <w:rPr>
          <w:rFonts w:hint="eastAsia" w:ascii="仿宋_GB2312" w:hAnsi="仿宋_GB2312" w:eastAsia="仿宋_GB2312" w:cs="仿宋_GB2312"/>
          <w:sz w:val="28"/>
          <w:szCs w:val="28"/>
          <w:highlight w:val="none"/>
          <w:lang w:val="en-US" w:eastAsia="zh-CN"/>
        </w:rPr>
        <w:t>100</w:t>
      </w:r>
      <w:r>
        <w:rPr>
          <w:rFonts w:hint="eastAsia" w:ascii="仿宋_GB2312" w:hAnsi="仿宋_GB2312" w:eastAsia="仿宋_GB2312" w:cs="仿宋_GB2312"/>
          <w:sz w:val="28"/>
          <w:szCs w:val="28"/>
          <w:highlight w:val="none"/>
          <w:lang w:eastAsia="zh-CN"/>
        </w:rPr>
        <w:t>%。增加的主要原因是：本年新增。其中：齐勒乌泽克镇吾尔塔米斯村农村人居环境整治项目安排</w:t>
      </w:r>
      <w:r>
        <w:rPr>
          <w:rFonts w:hint="eastAsia" w:ascii="仿宋_GB2312" w:hAnsi="仿宋_GB2312" w:eastAsia="仿宋_GB2312" w:cs="仿宋_GB2312"/>
          <w:sz w:val="28"/>
          <w:szCs w:val="28"/>
          <w:highlight w:val="none"/>
          <w:lang w:val="en-US" w:eastAsia="zh-CN"/>
        </w:rPr>
        <w:t>13.32万元，</w:t>
      </w:r>
      <w:r>
        <w:rPr>
          <w:rFonts w:hint="eastAsia" w:ascii="仿宋_GB2312" w:hAnsi="仿宋_GB2312" w:eastAsia="仿宋_GB2312" w:cs="仿宋_GB2312"/>
          <w:sz w:val="28"/>
          <w:szCs w:val="28"/>
          <w:highlight w:val="none"/>
          <w:lang w:eastAsia="zh-CN"/>
        </w:rPr>
        <w:t>主要用于完成新农村建设，完善基础设施，提升村容村貌，方便群众出行</w:t>
      </w:r>
      <w:r>
        <w:rPr>
          <w:rFonts w:hint="eastAsia" w:ascii="仿宋_GB2312" w:hAnsi="仿宋_GB2312" w:eastAsia="仿宋_GB2312" w:cs="仿宋_GB2312"/>
          <w:sz w:val="28"/>
          <w:szCs w:val="28"/>
          <w:highlight w:val="none"/>
          <w:lang w:val="en-US" w:eastAsia="zh-CN"/>
        </w:rPr>
        <w:t>；齐勒乌泽克镇巴喀勒克村牧道建设项目安排1.73万元，</w:t>
      </w:r>
      <w:r>
        <w:rPr>
          <w:rFonts w:hint="eastAsia" w:ascii="仿宋_GB2312" w:hAnsi="仿宋_GB2312" w:eastAsia="仿宋_GB2312" w:cs="仿宋_GB2312"/>
          <w:sz w:val="28"/>
          <w:szCs w:val="28"/>
          <w:highlight w:val="none"/>
          <w:lang w:eastAsia="zh-CN"/>
        </w:rPr>
        <w:t>主要用于建设通达公路，原始牧道沙石化，方便牧民出行及牲畜转场等。</w:t>
      </w:r>
    </w:p>
    <w:p>
      <w:pPr>
        <w:pStyle w:val="5"/>
        <w:spacing w:line="360" w:lineRule="auto"/>
        <w:ind w:firstLine="562" w:firstLineChars="200"/>
        <w:rPr>
          <w:rStyle w:val="16"/>
          <w:rFonts w:hint="eastAsia" w:ascii="仿宋" w:hAnsi="仿宋" w:eastAsia="仿宋" w:cstheme="minorBidi"/>
          <w:b/>
          <w:bCs/>
        </w:rPr>
      </w:pPr>
      <w:r>
        <w:rPr>
          <w:rStyle w:val="16"/>
          <w:rFonts w:hint="eastAsia" w:ascii="仿宋" w:hAnsi="仿宋" w:eastAsia="仿宋" w:cstheme="minorBidi"/>
          <w:b/>
          <w:bCs/>
        </w:rPr>
        <w:t>3、专项资金管理情况</w:t>
      </w:r>
      <w:bookmarkEnd w:id="18"/>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w:t>
      </w:r>
      <w:r>
        <w:rPr>
          <w:rStyle w:val="16"/>
          <w:rFonts w:hint="eastAsia" w:ascii="仿宋_GB2312" w:hAnsi="楷体" w:eastAsia="仿宋_GB2312"/>
          <w:b w:val="0"/>
          <w:spacing w:val="-4"/>
          <w:sz w:val="28"/>
          <w:szCs w:val="28"/>
          <w:lang w:eastAsia="zh-CN"/>
        </w:rPr>
        <w:t>齐勒乌泽克镇工程建设管理制度</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eastAsia="zh-CN"/>
        </w:rPr>
        <w:t>齐勒乌泽克镇收入支出财务制度</w:t>
      </w:r>
      <w:r>
        <w:rPr>
          <w:rStyle w:val="16"/>
          <w:rFonts w:hint="eastAsia" w:ascii="仿宋_GB2312" w:hAnsi="楷体" w:eastAsia="仿宋_GB2312"/>
          <w:b w:val="0"/>
          <w:spacing w:val="-4"/>
          <w:sz w:val="28"/>
          <w:szCs w:val="28"/>
        </w:rPr>
        <w:t>》专项资金管理办法，各项资金使用审批流程均按规定办理。涉及“三重一大”内容，严格按照规定提请</w:t>
      </w:r>
      <w:r>
        <w:rPr>
          <w:rStyle w:val="16"/>
          <w:rFonts w:hint="eastAsia" w:ascii="仿宋_GB2312" w:hAnsi="楷体" w:eastAsia="仿宋_GB2312"/>
          <w:b w:val="0"/>
          <w:spacing w:val="-4"/>
          <w:sz w:val="28"/>
          <w:szCs w:val="28"/>
          <w:lang w:eastAsia="zh-CN"/>
        </w:rPr>
        <w:t>镇</w:t>
      </w:r>
      <w:r>
        <w:rPr>
          <w:rStyle w:val="16"/>
          <w:rFonts w:hint="eastAsia" w:ascii="仿宋_GB2312" w:hAnsi="楷体" w:eastAsia="仿宋_GB2312"/>
          <w:b w:val="0"/>
          <w:spacing w:val="-4"/>
          <w:sz w:val="28"/>
          <w:szCs w:val="28"/>
        </w:rPr>
        <w:t>党</w:t>
      </w:r>
      <w:r>
        <w:rPr>
          <w:rStyle w:val="16"/>
          <w:rFonts w:hint="eastAsia" w:ascii="仿宋_GB2312" w:hAnsi="楷体" w:eastAsia="仿宋_GB2312"/>
          <w:b w:val="0"/>
          <w:spacing w:val="-4"/>
          <w:sz w:val="28"/>
          <w:szCs w:val="28"/>
          <w:lang w:eastAsia="zh-CN"/>
        </w:rPr>
        <w:t>委</w:t>
      </w:r>
      <w:r>
        <w:rPr>
          <w:rStyle w:val="16"/>
          <w:rFonts w:hint="eastAsia" w:ascii="仿宋_GB2312" w:hAnsi="楷体" w:eastAsia="仿宋_GB2312"/>
          <w:b w:val="0"/>
          <w:spacing w:val="-4"/>
          <w:sz w:val="28"/>
          <w:szCs w:val="28"/>
        </w:rPr>
        <w:t>会审议决定，包括项目资金分配、重大项目确定、大额资金支付等。</w:t>
      </w:r>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（2）建立</w:t>
      </w:r>
      <w:r>
        <w:rPr>
          <w:rStyle w:val="16"/>
          <w:rFonts w:hint="eastAsia" w:ascii="仿宋_GB2312" w:hAnsi="楷体" w:eastAsia="仿宋_GB2312"/>
          <w:b w:val="0"/>
          <w:spacing w:val="-4"/>
          <w:sz w:val="28"/>
          <w:szCs w:val="28"/>
          <w:lang w:eastAsia="zh-CN"/>
        </w:rPr>
        <w:t>齐勒乌泽克镇项目建设</w:t>
      </w:r>
      <w:r>
        <w:rPr>
          <w:rStyle w:val="16"/>
          <w:rFonts w:hint="eastAsia" w:ascii="仿宋_GB2312" w:hAnsi="楷体" w:eastAsia="仿宋_GB2312"/>
          <w:b w:val="0"/>
          <w:spacing w:val="-4"/>
          <w:sz w:val="28"/>
          <w:szCs w:val="28"/>
        </w:rPr>
        <w:t>专项资金专帐，做到有据可依，有据可查。</w:t>
      </w:r>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w:t>
      </w:r>
      <w:r>
        <w:rPr>
          <w:rStyle w:val="16"/>
          <w:rFonts w:hint="eastAsia" w:ascii="仿宋_GB2312" w:hAnsi="楷体" w:eastAsia="仿宋_GB2312"/>
          <w:b w:val="0"/>
          <w:spacing w:val="-4"/>
          <w:sz w:val="28"/>
          <w:szCs w:val="28"/>
          <w:lang w:eastAsia="zh-CN"/>
        </w:rPr>
        <w:t>齐勒乌泽克镇</w:t>
      </w:r>
      <w:r>
        <w:rPr>
          <w:rStyle w:val="16"/>
          <w:rFonts w:hint="eastAsia" w:ascii="仿宋_GB2312" w:hAnsi="楷体" w:eastAsia="仿宋_GB2312"/>
          <w:b w:val="0"/>
          <w:spacing w:val="-4"/>
          <w:sz w:val="28"/>
          <w:szCs w:val="28"/>
        </w:rPr>
        <w:t>项目实施方案，确保项目</w:t>
      </w:r>
      <w:r>
        <w:rPr>
          <w:rStyle w:val="16"/>
          <w:rFonts w:hint="eastAsia" w:ascii="仿宋_GB2312" w:hAnsi="楷体" w:eastAsia="仿宋_GB2312"/>
          <w:b w:val="0"/>
          <w:spacing w:val="-4"/>
          <w:sz w:val="28"/>
          <w:szCs w:val="28"/>
          <w:lang w:eastAsia="zh-CN"/>
        </w:rPr>
        <w:t>有效实施</w:t>
      </w:r>
      <w:r>
        <w:rPr>
          <w:rStyle w:val="16"/>
          <w:rFonts w:hint="eastAsia" w:ascii="仿宋_GB2312" w:hAnsi="楷体" w:eastAsia="仿宋_GB2312"/>
          <w:b w:val="0"/>
          <w:spacing w:val="-4"/>
          <w:sz w:val="28"/>
          <w:szCs w:val="28"/>
        </w:rPr>
        <w:t>。</w:t>
      </w:r>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w:t>
      </w:r>
      <w:r>
        <w:rPr>
          <w:rStyle w:val="16"/>
          <w:rFonts w:hint="eastAsia" w:ascii="仿宋_GB2312" w:hAnsi="楷体" w:eastAsia="仿宋_GB2312"/>
          <w:b w:val="0"/>
          <w:spacing w:val="-4"/>
          <w:sz w:val="28"/>
          <w:szCs w:val="28"/>
          <w:lang w:eastAsia="zh-CN"/>
        </w:rPr>
        <w:t>齐勒乌泽克镇</w:t>
      </w:r>
      <w:r>
        <w:rPr>
          <w:rStyle w:val="16"/>
          <w:rFonts w:hint="eastAsia" w:ascii="仿宋_GB2312" w:hAnsi="楷体" w:eastAsia="仿宋_GB2312"/>
          <w:b w:val="0"/>
          <w:spacing w:val="-4"/>
          <w:sz w:val="28"/>
          <w:szCs w:val="28"/>
        </w:rPr>
        <w:t>项目验收，确保</w:t>
      </w:r>
      <w:r>
        <w:rPr>
          <w:rStyle w:val="16"/>
          <w:rFonts w:hint="eastAsia" w:ascii="仿宋_GB2312" w:hAnsi="楷体" w:eastAsia="仿宋_GB2312"/>
          <w:b w:val="0"/>
          <w:spacing w:val="-4"/>
          <w:sz w:val="28"/>
          <w:szCs w:val="28"/>
          <w:lang w:eastAsia="zh-CN"/>
        </w:rPr>
        <w:t>项目顺利落实</w:t>
      </w:r>
      <w:r>
        <w:rPr>
          <w:rStyle w:val="16"/>
          <w:rFonts w:hint="eastAsia" w:ascii="仿宋_GB2312" w:hAnsi="楷体" w:eastAsia="仿宋_GB2312"/>
          <w:b w:val="0"/>
          <w:spacing w:val="-4"/>
          <w:sz w:val="28"/>
          <w:szCs w:val="28"/>
        </w:rPr>
        <w:t>。</w:t>
      </w:r>
    </w:p>
    <w:p>
      <w:pPr>
        <w:spacing w:line="360" w:lineRule="auto"/>
        <w:ind w:firstLine="492" w:firstLineChars="181"/>
        <w:rPr>
          <w:rStyle w:val="16"/>
          <w:rFonts w:hint="eastAsia"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w:t>
      </w:r>
      <w:r>
        <w:rPr>
          <w:rStyle w:val="16"/>
          <w:rFonts w:hint="eastAsia" w:ascii="仿宋_GB2312" w:hAnsi="楷体" w:eastAsia="仿宋_GB2312"/>
          <w:b w:val="0"/>
          <w:spacing w:val="-4"/>
          <w:sz w:val="28"/>
          <w:szCs w:val="28"/>
          <w:lang w:eastAsia="zh-CN"/>
        </w:rPr>
        <w:t>新疆维吾尔自治区财政厅</w:t>
      </w:r>
      <w:r>
        <w:rPr>
          <w:rStyle w:val="16"/>
          <w:rFonts w:hint="eastAsia" w:ascii="仿宋_GB2312" w:hAnsi="楷体" w:eastAsia="仿宋_GB2312"/>
          <w:b w:val="0"/>
          <w:spacing w:val="-4"/>
          <w:sz w:val="28"/>
          <w:szCs w:val="28"/>
        </w:rPr>
        <w:t>《</w:t>
      </w:r>
      <w:r>
        <w:rPr>
          <w:rStyle w:val="16"/>
          <w:rFonts w:hint="eastAsia" w:ascii="仿宋_GB2312" w:hAnsi="楷体" w:eastAsia="仿宋_GB2312"/>
          <w:b w:val="0"/>
          <w:spacing w:val="-4"/>
          <w:sz w:val="28"/>
          <w:szCs w:val="28"/>
          <w:lang w:eastAsia="zh-CN"/>
        </w:rPr>
        <w:t>新疆维吾尔自治区</w:t>
      </w:r>
      <w:r>
        <w:rPr>
          <w:rStyle w:val="16"/>
          <w:rFonts w:hint="eastAsia" w:ascii="仿宋_GB2312" w:hAnsi="楷体" w:eastAsia="仿宋_GB2312"/>
          <w:b w:val="0"/>
          <w:spacing w:val="-4"/>
          <w:sz w:val="28"/>
          <w:szCs w:val="28"/>
          <w:lang w:val="en-US" w:eastAsia="zh-CN"/>
        </w:rPr>
        <w:t>2021-2022年度政府采购集中采购目录及标准</w:t>
      </w:r>
      <w:r>
        <w:rPr>
          <w:rStyle w:val="16"/>
          <w:rFonts w:hint="eastAsia" w:ascii="仿宋_GB2312" w:hAnsi="楷体" w:eastAsia="仿宋_GB2312"/>
          <w:b w:val="0"/>
          <w:spacing w:val="-4"/>
          <w:sz w:val="28"/>
          <w:szCs w:val="28"/>
        </w:rPr>
        <w:t>》组织人员制定采购计划，按照财政局采购部门批复，进行公开招标、邀请招标等方式进行。</w:t>
      </w:r>
    </w:p>
    <w:p>
      <w:pPr>
        <w:keepNext w:val="0"/>
        <w:keepLines w:val="0"/>
        <w:pageBreakBefore w:val="0"/>
        <w:widowControl w:val="0"/>
        <w:kinsoku/>
        <w:wordWrap/>
        <w:overflowPunct/>
        <w:topLinePunct w:val="0"/>
        <w:autoSpaceDE/>
        <w:autoSpaceDN/>
        <w:bidi w:val="0"/>
        <w:adjustRightInd/>
        <w:snapToGrid/>
        <w:spacing w:line="560" w:lineRule="exact"/>
        <w:ind w:firstLine="723" w:firstLineChars="200"/>
        <w:textAlignment w:val="auto"/>
        <w:rPr>
          <w:rFonts w:hint="eastAsia" w:ascii="仿宋" w:hAnsi="仿宋" w:eastAsia="仿宋" w:cstheme="majorBidi"/>
          <w:b/>
          <w:bCs/>
          <w:kern w:val="2"/>
          <w:sz w:val="36"/>
          <w:szCs w:val="36"/>
          <w:lang w:val="en-US" w:eastAsia="zh-CN" w:bidi="ar"/>
        </w:rPr>
      </w:pPr>
      <w:bookmarkStart w:id="19" w:name="_Toc70450306"/>
      <w:r>
        <w:rPr>
          <w:rFonts w:hint="eastAsia" w:ascii="仿宋" w:hAnsi="仿宋" w:eastAsia="仿宋" w:cstheme="majorBidi"/>
          <w:b/>
          <w:bCs/>
          <w:kern w:val="2"/>
          <w:sz w:val="36"/>
          <w:szCs w:val="36"/>
          <w:lang w:val="en-US" w:eastAsia="zh-CN" w:bidi="ar"/>
        </w:rPr>
        <w:t>三、部门单位专项组织实施情况</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Style w:val="16"/>
          <w:rFonts w:hint="eastAsia" w:ascii="仿宋" w:hAnsi="仿宋" w:eastAsia="仿宋" w:cstheme="minorBidi"/>
          <w:kern w:val="2"/>
          <w:sz w:val="28"/>
          <w:szCs w:val="28"/>
          <w:lang w:val="en-US" w:eastAsia="zh-CN" w:bidi="ar-SA"/>
        </w:rPr>
      </w:pPr>
      <w:bookmarkStart w:id="20" w:name="_Toc70450308"/>
      <w:r>
        <w:rPr>
          <w:rStyle w:val="16"/>
          <w:rFonts w:hint="eastAsia" w:ascii="仿宋" w:hAnsi="仿宋" w:eastAsia="仿宋" w:cstheme="minorBidi"/>
          <w:kern w:val="2"/>
          <w:sz w:val="28"/>
          <w:szCs w:val="28"/>
          <w:lang w:val="en-US" w:eastAsia="zh-CN" w:bidi="ar-SA"/>
        </w:rPr>
        <w:t>（一）专项组织情况分析</w:t>
      </w:r>
      <w:bookmarkEnd w:id="20"/>
    </w:p>
    <w:p>
      <w:pPr>
        <w:snapToGrid w:val="0"/>
        <w:spacing w:line="360" w:lineRule="auto"/>
        <w:ind w:firstLine="544" w:firstLineChars="200"/>
        <w:rPr>
          <w:rStyle w:val="16"/>
          <w:rFonts w:hint="eastAsia" w:ascii="仿宋_GB2312" w:hAnsi="楷体" w:eastAsia="仿宋_GB2312"/>
          <w:b w:val="0"/>
          <w:bCs w:val="0"/>
          <w:spacing w:val="-4"/>
          <w:sz w:val="28"/>
          <w:szCs w:val="28"/>
        </w:rPr>
      </w:pPr>
      <w:r>
        <w:rPr>
          <w:rStyle w:val="16"/>
          <w:rFonts w:hint="eastAsia" w:ascii="仿宋_GB2312" w:hAnsi="楷体" w:eastAsia="仿宋_GB2312"/>
          <w:b w:val="0"/>
          <w:bCs w:val="0"/>
          <w:spacing w:val="-4"/>
          <w:sz w:val="28"/>
          <w:szCs w:val="28"/>
        </w:rPr>
        <w:t>1、前期准备</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rPr>
      </w:pPr>
      <w:bookmarkStart w:id="21" w:name="_Toc70450309"/>
      <w:r>
        <w:rPr>
          <w:rStyle w:val="16"/>
          <w:rFonts w:hint="eastAsia" w:ascii="仿宋_GB2312" w:hAnsi="楷体" w:eastAsia="仿宋_GB2312" w:cs="Times New Roman"/>
          <w:b w:val="0"/>
          <w:spacing w:val="-4"/>
          <w:sz w:val="28"/>
          <w:szCs w:val="28"/>
        </w:rPr>
        <w:t>年初我单位下发的</w:t>
      </w:r>
      <w:r>
        <w:rPr>
          <w:rStyle w:val="16"/>
          <w:rFonts w:hint="eastAsia" w:ascii="仿宋_GB2312" w:hAnsi="楷体" w:eastAsia="仿宋_GB2312" w:cs="Times New Roman"/>
          <w:b w:val="0"/>
          <w:spacing w:val="-4"/>
          <w:sz w:val="28"/>
          <w:szCs w:val="28"/>
          <w:lang w:eastAsia="zh-CN"/>
        </w:rPr>
        <w:t>特克斯县齐勒乌泽克镇</w:t>
      </w:r>
      <w:r>
        <w:rPr>
          <w:rStyle w:val="16"/>
          <w:rFonts w:hint="eastAsia" w:ascii="仿宋_GB2312" w:hAnsi="楷体" w:eastAsia="仿宋_GB2312" w:cs="Times New Roman"/>
          <w:b w:val="0"/>
          <w:spacing w:val="-4"/>
          <w:sz w:val="28"/>
          <w:szCs w:val="28"/>
        </w:rPr>
        <w:t>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2、组织实施</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一是对专项项目预算执行情况进行分析，再考察专项项目产出、项目目标的实现程度和管理有效性，从而总结项目取得的业绩和经验，发现项目存在的不足之处。</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截止12月</w:t>
      </w:r>
      <w:r>
        <w:rPr>
          <w:rStyle w:val="16"/>
          <w:rFonts w:hint="eastAsia" w:ascii="仿宋_GB2312" w:hAnsi="楷体" w:eastAsia="仿宋_GB2312" w:cs="Times New Roman"/>
          <w:b w:val="0"/>
          <w:spacing w:val="-4"/>
          <w:sz w:val="28"/>
          <w:szCs w:val="28"/>
          <w:lang w:val="en-US" w:eastAsia="zh-CN"/>
        </w:rPr>
        <w:t>31</w:t>
      </w:r>
      <w:r>
        <w:rPr>
          <w:rStyle w:val="16"/>
          <w:rFonts w:hint="eastAsia" w:ascii="仿宋_GB2312" w:hAnsi="楷体" w:eastAsia="仿宋_GB2312" w:cs="Times New Roman"/>
          <w:b w:val="0"/>
          <w:spacing w:val="-4"/>
          <w:sz w:val="28"/>
          <w:szCs w:val="28"/>
        </w:rPr>
        <w:t>日，该专项均按照时间计划保质、保量完成。</w:t>
      </w:r>
    </w:p>
    <w:p>
      <w:pPr>
        <w:pStyle w:val="5"/>
        <w:numPr>
          <w:ilvl w:val="0"/>
          <w:numId w:val="0"/>
        </w:numPr>
        <w:spacing w:line="360" w:lineRule="auto"/>
        <w:ind w:left="562" w:leftChars="0"/>
        <w:rPr>
          <w:rStyle w:val="16"/>
          <w:rFonts w:hint="eastAsia" w:ascii="仿宋" w:hAnsi="仿宋" w:eastAsia="仿宋" w:cstheme="minorBidi"/>
          <w:b/>
          <w:bCs/>
        </w:rPr>
      </w:pPr>
      <w:r>
        <w:rPr>
          <w:rStyle w:val="16"/>
          <w:rFonts w:hint="eastAsia" w:ascii="仿宋" w:hAnsi="仿宋" w:eastAsia="仿宋" w:cstheme="minorBidi"/>
          <w:b/>
          <w:bCs/>
          <w:lang w:eastAsia="zh-CN"/>
        </w:rPr>
        <w:t>（二）</w:t>
      </w:r>
      <w:r>
        <w:rPr>
          <w:rStyle w:val="16"/>
          <w:rFonts w:hint="eastAsia" w:ascii="仿宋" w:hAnsi="仿宋" w:eastAsia="仿宋" w:cstheme="minorBidi"/>
          <w:b/>
          <w:bCs/>
        </w:rPr>
        <w:t>专项管理情况分析</w:t>
      </w:r>
      <w:bookmarkEnd w:id="21"/>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1、资金到位及使用情况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lang w:eastAsia="zh-CN"/>
        </w:rPr>
        <w:t>2021年涉及专项资金</w:t>
      </w:r>
      <w:r>
        <w:rPr>
          <w:rFonts w:hint="eastAsia" w:ascii="仿宋_GB2312" w:hAnsi="仿宋_GB2312" w:eastAsia="仿宋_GB2312" w:cs="仿宋_GB2312"/>
          <w:sz w:val="28"/>
          <w:szCs w:val="28"/>
          <w:highlight w:val="none"/>
          <w:lang w:val="en-US" w:eastAsia="zh-CN"/>
        </w:rPr>
        <w:t>15.05</w:t>
      </w:r>
      <w:r>
        <w:rPr>
          <w:rFonts w:hint="eastAsia" w:ascii="仿宋_GB2312" w:hAnsi="仿宋_GB2312" w:eastAsia="仿宋_GB2312" w:cs="仿宋_GB2312"/>
          <w:sz w:val="28"/>
          <w:szCs w:val="28"/>
          <w:highlight w:val="none"/>
          <w:lang w:eastAsia="zh-CN"/>
        </w:rPr>
        <w:t>万元，实际到位</w:t>
      </w:r>
      <w:r>
        <w:rPr>
          <w:rFonts w:hint="eastAsia" w:ascii="仿宋_GB2312" w:hAnsi="仿宋_GB2312" w:eastAsia="仿宋_GB2312" w:cs="仿宋_GB2312"/>
          <w:sz w:val="28"/>
          <w:szCs w:val="28"/>
          <w:highlight w:val="none"/>
          <w:lang w:val="en-US" w:eastAsia="zh-CN"/>
        </w:rPr>
        <w:t>15.05</w:t>
      </w:r>
      <w:r>
        <w:rPr>
          <w:rFonts w:hint="eastAsia" w:ascii="仿宋_GB2312" w:hAnsi="仿宋_GB2312" w:eastAsia="仿宋_GB2312" w:cs="仿宋_GB2312"/>
          <w:sz w:val="28"/>
          <w:szCs w:val="28"/>
          <w:highlight w:val="none"/>
          <w:lang w:eastAsia="zh-CN"/>
        </w:rPr>
        <w:t>万元，资金到位率</w:t>
      </w:r>
      <w:r>
        <w:rPr>
          <w:rFonts w:hint="eastAsia" w:ascii="仿宋_GB2312" w:hAnsi="仿宋_GB2312" w:eastAsia="仿宋_GB2312" w:cs="仿宋_GB2312"/>
          <w:sz w:val="28"/>
          <w:szCs w:val="28"/>
          <w:highlight w:val="none"/>
          <w:lang w:val="en-US" w:eastAsia="zh-CN"/>
        </w:rPr>
        <w:t>100</w:t>
      </w:r>
      <w:r>
        <w:rPr>
          <w:rFonts w:hint="eastAsia" w:ascii="仿宋_GB2312" w:hAnsi="仿宋_GB2312" w:eastAsia="仿宋_GB2312" w:cs="仿宋_GB2312"/>
          <w:sz w:val="28"/>
          <w:szCs w:val="28"/>
          <w:highlight w:val="none"/>
          <w:lang w:eastAsia="zh-CN"/>
        </w:rPr>
        <w:t>%。截止到2021年12月</w:t>
      </w:r>
      <w:r>
        <w:rPr>
          <w:rFonts w:hint="eastAsia" w:ascii="仿宋_GB2312" w:hAnsi="仿宋_GB2312" w:eastAsia="仿宋_GB2312" w:cs="仿宋_GB2312"/>
          <w:sz w:val="28"/>
          <w:szCs w:val="28"/>
          <w:highlight w:val="none"/>
          <w:lang w:val="en-US" w:eastAsia="zh-CN"/>
        </w:rPr>
        <w:t>31</w:t>
      </w:r>
      <w:r>
        <w:rPr>
          <w:rFonts w:hint="eastAsia" w:ascii="仿宋_GB2312" w:hAnsi="仿宋_GB2312" w:eastAsia="仿宋_GB2312" w:cs="仿宋_GB2312"/>
          <w:sz w:val="28"/>
          <w:szCs w:val="28"/>
          <w:highlight w:val="none"/>
          <w:lang w:eastAsia="zh-CN"/>
        </w:rPr>
        <w:t>日执行</w:t>
      </w:r>
      <w:r>
        <w:rPr>
          <w:rFonts w:hint="eastAsia" w:ascii="仿宋_GB2312" w:hAnsi="仿宋_GB2312" w:eastAsia="仿宋_GB2312" w:cs="仿宋_GB2312"/>
          <w:sz w:val="28"/>
          <w:szCs w:val="28"/>
          <w:highlight w:val="none"/>
          <w:lang w:val="en-US" w:eastAsia="zh-CN"/>
        </w:rPr>
        <w:t>15.05</w:t>
      </w:r>
      <w:r>
        <w:rPr>
          <w:rFonts w:hint="eastAsia" w:ascii="仿宋_GB2312" w:hAnsi="仿宋_GB2312" w:eastAsia="仿宋_GB2312" w:cs="仿宋_GB2312"/>
          <w:sz w:val="28"/>
          <w:szCs w:val="28"/>
          <w:highlight w:val="none"/>
          <w:lang w:eastAsia="zh-CN"/>
        </w:rPr>
        <w:t>万元，执行率</w:t>
      </w:r>
      <w:r>
        <w:rPr>
          <w:rFonts w:hint="eastAsia" w:ascii="仿宋_GB2312" w:hAnsi="仿宋_GB2312" w:eastAsia="仿宋_GB2312" w:cs="仿宋_GB2312"/>
          <w:sz w:val="28"/>
          <w:szCs w:val="28"/>
          <w:highlight w:val="none"/>
          <w:lang w:val="en-US" w:eastAsia="zh-CN"/>
        </w:rPr>
        <w:t>100</w:t>
      </w:r>
      <w:r>
        <w:rPr>
          <w:rFonts w:hint="eastAsia" w:ascii="仿宋_GB2312" w:hAnsi="仿宋_GB2312" w:eastAsia="仿宋_GB2312" w:cs="仿宋_GB2312"/>
          <w:sz w:val="28"/>
          <w:szCs w:val="28"/>
          <w:highlight w:val="none"/>
          <w:lang w:eastAsia="zh-CN"/>
        </w:rPr>
        <w:t>%。其中：2021年结转专项资金</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lang w:eastAsia="zh-CN"/>
        </w:rPr>
        <w:t>万元，实际执行</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lang w:eastAsia="zh-CN"/>
        </w:rPr>
        <w:t>万元，执行率为</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lang w:eastAsia="zh-CN"/>
        </w:rPr>
        <w:t>%；2021年新增专项资金</w:t>
      </w:r>
      <w:r>
        <w:rPr>
          <w:rFonts w:hint="eastAsia" w:ascii="仿宋_GB2312" w:hAnsi="仿宋_GB2312" w:eastAsia="仿宋_GB2312" w:cs="仿宋_GB2312"/>
          <w:sz w:val="28"/>
          <w:szCs w:val="28"/>
          <w:highlight w:val="none"/>
          <w:lang w:val="en-US" w:eastAsia="zh-CN"/>
        </w:rPr>
        <w:t>15.05</w:t>
      </w:r>
      <w:r>
        <w:rPr>
          <w:rFonts w:hint="eastAsia" w:ascii="仿宋_GB2312" w:hAnsi="仿宋_GB2312" w:eastAsia="仿宋_GB2312" w:cs="仿宋_GB2312"/>
          <w:sz w:val="28"/>
          <w:szCs w:val="28"/>
          <w:highlight w:val="none"/>
          <w:lang w:eastAsia="zh-CN"/>
        </w:rPr>
        <w:t>万元，实际执行</w:t>
      </w:r>
      <w:r>
        <w:rPr>
          <w:rFonts w:hint="eastAsia" w:ascii="仿宋_GB2312" w:hAnsi="仿宋_GB2312" w:eastAsia="仿宋_GB2312" w:cs="仿宋_GB2312"/>
          <w:sz w:val="28"/>
          <w:szCs w:val="28"/>
          <w:highlight w:val="none"/>
          <w:lang w:val="en-US" w:eastAsia="zh-CN"/>
        </w:rPr>
        <w:t>15.05</w:t>
      </w:r>
      <w:r>
        <w:rPr>
          <w:rFonts w:hint="eastAsia" w:ascii="仿宋_GB2312" w:hAnsi="仿宋_GB2312" w:eastAsia="仿宋_GB2312" w:cs="仿宋_GB2312"/>
          <w:sz w:val="28"/>
          <w:szCs w:val="28"/>
          <w:highlight w:val="none"/>
          <w:lang w:eastAsia="zh-CN"/>
        </w:rPr>
        <w:t>万元，执行率为</w:t>
      </w:r>
      <w:r>
        <w:rPr>
          <w:rFonts w:hint="eastAsia" w:ascii="仿宋_GB2312" w:hAnsi="仿宋_GB2312" w:eastAsia="仿宋_GB2312" w:cs="仿宋_GB2312"/>
          <w:sz w:val="28"/>
          <w:szCs w:val="28"/>
          <w:highlight w:val="none"/>
          <w:lang w:val="en-US" w:eastAsia="zh-CN"/>
        </w:rPr>
        <w:t>100</w:t>
      </w:r>
      <w:r>
        <w:rPr>
          <w:rFonts w:hint="eastAsia" w:ascii="仿宋_GB2312" w:hAnsi="仿宋_GB2312" w:eastAsia="仿宋_GB2312" w:cs="仿宋_GB2312"/>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2、资金管理情况</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我单位严格执行</w:t>
      </w:r>
      <w:r>
        <w:rPr>
          <w:rStyle w:val="16"/>
          <w:rFonts w:hint="eastAsia" w:ascii="仿宋_GB2312" w:hAnsi="楷体" w:eastAsia="仿宋_GB2312" w:cs="Times New Roman"/>
          <w:b w:val="0"/>
          <w:spacing w:val="-4"/>
          <w:sz w:val="28"/>
          <w:szCs w:val="28"/>
          <w:lang w:eastAsia="zh-CN"/>
        </w:rPr>
        <w:t>齐政发</w:t>
      </w:r>
      <w:r>
        <w:rPr>
          <w:rStyle w:val="16"/>
          <w:rFonts w:hint="eastAsia" w:ascii="仿宋_GB2312" w:hAnsi="楷体" w:eastAsia="仿宋_GB2312" w:cs="Times New Roman"/>
          <w:b w:val="0"/>
          <w:spacing w:val="-4"/>
          <w:sz w:val="28"/>
          <w:szCs w:val="28"/>
        </w:rPr>
        <w:t>【20</w:t>
      </w:r>
      <w:r>
        <w:rPr>
          <w:rStyle w:val="16"/>
          <w:rFonts w:hint="eastAsia" w:ascii="仿宋_GB2312" w:hAnsi="楷体" w:eastAsia="仿宋_GB2312" w:cs="Times New Roman"/>
          <w:b w:val="0"/>
          <w:spacing w:val="-4"/>
          <w:sz w:val="28"/>
          <w:szCs w:val="28"/>
          <w:lang w:val="en-US" w:eastAsia="zh-CN"/>
        </w:rPr>
        <w:t>21</w:t>
      </w:r>
      <w:r>
        <w:rPr>
          <w:rStyle w:val="16"/>
          <w:rFonts w:hint="eastAsia" w:ascii="仿宋_GB2312" w:hAnsi="楷体" w:eastAsia="仿宋_GB2312" w:cs="Times New Roman"/>
          <w:b w:val="0"/>
          <w:spacing w:val="-4"/>
          <w:sz w:val="28"/>
          <w:szCs w:val="28"/>
        </w:rPr>
        <w:t>】</w:t>
      </w:r>
      <w:r>
        <w:rPr>
          <w:rStyle w:val="16"/>
          <w:rFonts w:hint="eastAsia" w:ascii="仿宋_GB2312" w:hAnsi="楷体" w:eastAsia="仿宋_GB2312" w:cs="Times New Roman"/>
          <w:b w:val="0"/>
          <w:spacing w:val="-4"/>
          <w:sz w:val="28"/>
          <w:szCs w:val="28"/>
          <w:lang w:val="en-US" w:eastAsia="zh-CN"/>
        </w:rPr>
        <w:t>05</w:t>
      </w:r>
      <w:r>
        <w:rPr>
          <w:rStyle w:val="16"/>
          <w:rFonts w:hint="eastAsia" w:ascii="仿宋_GB2312" w:hAnsi="楷体" w:eastAsia="仿宋_GB2312" w:cs="Times New Roman"/>
          <w:b w:val="0"/>
          <w:spacing w:val="-4"/>
          <w:sz w:val="28"/>
          <w:szCs w:val="28"/>
        </w:rPr>
        <w:t>号《专项资金管理办法》文件精神要求，加强对专项资金的绩效管理，确保专款专用，提高专项资金使用效益。遵守相关法律法规，严肃财经纪律，自觉接受财政、审计、监察监督检查。</w:t>
      </w:r>
    </w:p>
    <w:p>
      <w:pPr>
        <w:pStyle w:val="5"/>
        <w:numPr>
          <w:ilvl w:val="0"/>
          <w:numId w:val="0"/>
        </w:numPr>
        <w:spacing w:line="360" w:lineRule="auto"/>
        <w:ind w:left="562" w:leftChars="0"/>
        <w:rPr>
          <w:rStyle w:val="16"/>
          <w:rFonts w:hint="eastAsia" w:ascii="仿宋" w:hAnsi="仿宋" w:eastAsia="仿宋" w:cstheme="minorBidi"/>
          <w:b/>
          <w:bCs/>
        </w:rPr>
      </w:pPr>
      <w:r>
        <w:rPr>
          <w:rStyle w:val="16"/>
          <w:rFonts w:hint="eastAsia" w:ascii="仿宋" w:hAnsi="仿宋" w:eastAsia="仿宋" w:cstheme="minorBidi"/>
          <w:b/>
          <w:bCs/>
          <w:lang w:eastAsia="zh-CN"/>
        </w:rPr>
        <w:t>（三）</w:t>
      </w:r>
      <w:r>
        <w:rPr>
          <w:rStyle w:val="16"/>
          <w:rFonts w:hint="eastAsia" w:ascii="仿宋" w:hAnsi="仿宋" w:eastAsia="仿宋" w:cstheme="minorBidi"/>
          <w:b/>
          <w:bCs/>
        </w:rPr>
        <w:t>项目实施情况分析</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1、组织情况</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lang w:eastAsia="zh-CN"/>
        </w:rPr>
        <w:t>特克斯县齐勒乌泽克镇人民政府</w:t>
      </w:r>
      <w:r>
        <w:rPr>
          <w:rStyle w:val="16"/>
          <w:rFonts w:hint="eastAsia" w:ascii="仿宋_GB2312" w:hAnsi="楷体" w:eastAsia="仿宋_GB2312" w:cs="Times New Roman"/>
          <w:b w:val="0"/>
          <w:spacing w:val="-4"/>
          <w:sz w:val="28"/>
          <w:szCs w:val="28"/>
        </w:rPr>
        <w:t>，根据2021年</w:t>
      </w:r>
      <w:r>
        <w:rPr>
          <w:rStyle w:val="16"/>
          <w:rFonts w:hint="eastAsia" w:ascii="仿宋_GB2312" w:hAnsi="楷体" w:eastAsia="仿宋_GB2312" w:cs="Times New Roman"/>
          <w:b w:val="0"/>
          <w:spacing w:val="-4"/>
          <w:sz w:val="28"/>
          <w:szCs w:val="28"/>
          <w:lang w:val="en-US" w:eastAsia="zh-CN"/>
        </w:rPr>
        <w:t>7</w:t>
      </w:r>
      <w:r>
        <w:rPr>
          <w:rStyle w:val="16"/>
          <w:rFonts w:hint="eastAsia" w:ascii="仿宋_GB2312" w:hAnsi="楷体" w:eastAsia="仿宋_GB2312" w:cs="Times New Roman"/>
          <w:b w:val="0"/>
          <w:spacing w:val="-4"/>
          <w:sz w:val="28"/>
          <w:szCs w:val="28"/>
        </w:rPr>
        <w:t>个项目的绩效目标及工作内容，将其细化分工至本单位</w:t>
      </w:r>
      <w:r>
        <w:rPr>
          <w:rStyle w:val="16"/>
          <w:rFonts w:hint="eastAsia" w:ascii="仿宋_GB2312" w:hAnsi="楷体" w:eastAsia="仿宋_GB2312" w:cs="Times New Roman"/>
          <w:b w:val="0"/>
          <w:spacing w:val="-4"/>
          <w:sz w:val="28"/>
          <w:szCs w:val="28"/>
          <w:lang w:val="en-US" w:eastAsia="zh-CN"/>
        </w:rPr>
        <w:t>3</w:t>
      </w:r>
      <w:r>
        <w:rPr>
          <w:rStyle w:val="16"/>
          <w:rFonts w:hint="eastAsia" w:ascii="仿宋_GB2312" w:hAnsi="楷体" w:eastAsia="仿宋_GB2312" w:cs="Times New Roman"/>
          <w:b w:val="0"/>
          <w:spacing w:val="-4"/>
          <w:sz w:val="28"/>
          <w:szCs w:val="28"/>
        </w:rPr>
        <w:t>个科室，加强组织领导，明确分工，各司其职，抓好工作目标任务的落实完成，同时年中要求各科室按照年初预算对本科室绩效工作进行自查自评，并报上半年工作情况总结，5月和8月对工作情况进行跟踪检查，确保绩效目标如期实现，不断提高财政资金配置和使用效益。</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2、管理情况</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lang w:eastAsia="zh-CN"/>
        </w:rPr>
        <w:t>特克斯县齐勒乌泽克镇人民政府，实施的</w:t>
      </w:r>
      <w:r>
        <w:rPr>
          <w:rStyle w:val="16"/>
          <w:rFonts w:hint="eastAsia" w:ascii="仿宋_GB2312" w:hAnsi="楷体" w:eastAsia="仿宋_GB2312" w:cs="Times New Roman"/>
          <w:b w:val="0"/>
          <w:spacing w:val="-4"/>
          <w:sz w:val="28"/>
          <w:szCs w:val="28"/>
          <w:lang w:val="en-US" w:eastAsia="zh-CN"/>
        </w:rPr>
        <w:t>7</w:t>
      </w:r>
      <w:r>
        <w:rPr>
          <w:rStyle w:val="16"/>
          <w:rFonts w:hint="eastAsia" w:ascii="仿宋_GB2312" w:hAnsi="楷体" w:eastAsia="仿宋_GB2312" w:cs="Times New Roman"/>
          <w:b w:val="0"/>
          <w:spacing w:val="-4"/>
          <w:sz w:val="28"/>
          <w:szCs w:val="28"/>
          <w:lang w:eastAsia="zh-CN"/>
        </w:rPr>
        <w:t>个项目，由相关业务科室指派专人进行全过程跟踪管理，处科室负责人统筹推进项目实施，单位领导不定期对项目进度进行调度，并对项目质量进行控制。</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3、监管情况</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lang w:eastAsia="zh-CN"/>
        </w:rPr>
        <w:t>齐勒乌泽克镇项目办、财政所、乡村振兴办从项目实施方案、项目预算、项目建设进度、项目成本、项目验收等环节，全过程对项目进行监管，并向本单位主要领导报告，以推进项目建设和提高项目质量，以发挥资金使用效益。</w:t>
      </w:r>
    </w:p>
    <w:p>
      <w:pPr>
        <w:pStyle w:val="5"/>
        <w:numPr>
          <w:ilvl w:val="0"/>
          <w:numId w:val="0"/>
        </w:numPr>
        <w:spacing w:line="360" w:lineRule="auto"/>
        <w:ind w:left="562" w:leftChars="0"/>
        <w:rPr>
          <w:rStyle w:val="16"/>
          <w:rFonts w:hint="eastAsia" w:ascii="仿宋" w:hAnsi="仿宋" w:eastAsia="仿宋" w:cstheme="minorBidi"/>
          <w:b/>
          <w:bCs/>
        </w:rPr>
      </w:pPr>
      <w:r>
        <w:rPr>
          <w:rStyle w:val="16"/>
          <w:rFonts w:hint="eastAsia" w:ascii="仿宋" w:hAnsi="仿宋" w:eastAsia="仿宋" w:cstheme="minorBidi"/>
          <w:b/>
          <w:bCs/>
          <w:lang w:eastAsia="zh-CN"/>
        </w:rPr>
        <w:t>（四）</w:t>
      </w:r>
      <w:r>
        <w:rPr>
          <w:rStyle w:val="16"/>
          <w:rFonts w:hint="eastAsia" w:ascii="仿宋" w:hAnsi="仿宋" w:eastAsia="仿宋" w:cstheme="minorBidi"/>
          <w:b/>
          <w:bCs/>
        </w:rPr>
        <w:t>绩效情况分析</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lang w:eastAsia="zh-CN"/>
        </w:rPr>
        <w:t>1、成本控制情况</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highlight w:val="none"/>
          <w:lang w:eastAsia="zh-CN"/>
        </w:rPr>
      </w:pPr>
      <w:r>
        <w:rPr>
          <w:rStyle w:val="16"/>
          <w:rFonts w:hint="eastAsia" w:ascii="仿宋_GB2312" w:hAnsi="楷体" w:eastAsia="仿宋_GB2312" w:cs="Times New Roman"/>
          <w:b w:val="0"/>
          <w:spacing w:val="-4"/>
          <w:sz w:val="28"/>
          <w:szCs w:val="28"/>
          <w:lang w:eastAsia="zh-CN"/>
        </w:rPr>
        <w:t>特克斯县齐勒乌泽克镇人民政府，所涉及专项项目均已于专项资金下达后按照资金文件及绩效管理要求设置《</w:t>
      </w:r>
      <w:r>
        <w:rPr>
          <w:rStyle w:val="16"/>
          <w:rFonts w:hint="eastAsia" w:ascii="仿宋_GB2312" w:hAnsi="楷体" w:eastAsia="仿宋_GB2312" w:cs="Times New Roman"/>
          <w:b w:val="0"/>
          <w:spacing w:val="-4"/>
          <w:sz w:val="28"/>
          <w:szCs w:val="28"/>
          <w:highlight w:val="none"/>
          <w:lang w:eastAsia="zh-CN"/>
        </w:rPr>
        <w:t>项目绩效目标表》。</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lang w:eastAsia="zh-CN"/>
        </w:rPr>
        <w:t>个专项项目预算总额为</w:t>
      </w:r>
      <w:r>
        <w:rPr>
          <w:rFonts w:hint="eastAsia" w:ascii="仿宋_GB2312" w:hAnsi="仿宋_GB2312" w:eastAsia="仿宋_GB2312" w:cs="仿宋_GB2312"/>
          <w:sz w:val="28"/>
          <w:szCs w:val="28"/>
          <w:highlight w:val="none"/>
          <w:lang w:val="en-US" w:eastAsia="zh-CN"/>
        </w:rPr>
        <w:t>15.05</w:t>
      </w:r>
      <w:r>
        <w:rPr>
          <w:rFonts w:hint="eastAsia" w:ascii="仿宋_GB2312" w:hAnsi="仿宋_GB2312" w:eastAsia="仿宋_GB2312" w:cs="仿宋_GB2312"/>
          <w:sz w:val="28"/>
          <w:szCs w:val="28"/>
          <w:highlight w:val="none"/>
          <w:lang w:eastAsia="zh-CN"/>
        </w:rPr>
        <w:t>万元，在项目实施过程中，业务人员加强项目管理，合理控制项目成本，截止项目结束，</w:t>
      </w: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sz w:val="28"/>
          <w:szCs w:val="28"/>
          <w:highlight w:val="none"/>
          <w:lang w:eastAsia="zh-CN"/>
        </w:rPr>
        <w:t>个项目总成本为</w:t>
      </w:r>
      <w:r>
        <w:rPr>
          <w:rFonts w:hint="eastAsia" w:ascii="仿宋_GB2312" w:hAnsi="仿宋_GB2312" w:eastAsia="仿宋_GB2312" w:cs="仿宋_GB2312"/>
          <w:sz w:val="28"/>
          <w:szCs w:val="28"/>
          <w:highlight w:val="none"/>
          <w:lang w:val="en-US" w:eastAsia="zh-CN"/>
        </w:rPr>
        <w:t>15.05</w:t>
      </w:r>
      <w:r>
        <w:rPr>
          <w:rFonts w:hint="eastAsia" w:ascii="仿宋_GB2312" w:hAnsi="仿宋_GB2312" w:eastAsia="仿宋_GB2312" w:cs="仿宋_GB2312"/>
          <w:sz w:val="28"/>
          <w:szCs w:val="28"/>
          <w:highlight w:val="none"/>
          <w:lang w:eastAsia="zh-CN"/>
        </w:rPr>
        <w:t>万元，不存在超支情况。</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lang w:eastAsia="zh-CN"/>
        </w:rPr>
        <w:t>2、成本节约情况</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lang w:eastAsia="zh-CN"/>
        </w:rPr>
        <w:t>特克斯县齐勒乌泽克镇人民政府，所涉及专项项目使用资金比专项项目总预算减少</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lang w:eastAsia="zh-CN"/>
        </w:rPr>
        <w:t>万元，</w:t>
      </w:r>
      <w:bookmarkStart w:id="22" w:name="_Hlk96097132"/>
      <w:r>
        <w:rPr>
          <w:rStyle w:val="16"/>
          <w:rFonts w:hint="eastAsia" w:ascii="仿宋_GB2312" w:hAnsi="楷体" w:eastAsia="仿宋_GB2312" w:cs="Times New Roman"/>
          <w:b w:val="0"/>
          <w:spacing w:val="-4"/>
          <w:sz w:val="28"/>
          <w:szCs w:val="28"/>
          <w:lang w:eastAsia="zh-CN"/>
        </w:rPr>
        <w:t>项目节约率</w:t>
      </w:r>
      <w:bookmarkEnd w:id="22"/>
      <w:r>
        <w:rPr>
          <w:rStyle w:val="16"/>
          <w:rFonts w:hint="eastAsia" w:ascii="仿宋_GB2312" w:hAnsi="楷体" w:eastAsia="仿宋_GB2312" w:cs="Times New Roman"/>
          <w:b w:val="0"/>
          <w:spacing w:val="-4"/>
          <w:sz w:val="28"/>
          <w:szCs w:val="28"/>
          <w:lang w:eastAsia="zh-CN"/>
        </w:rPr>
        <w:t>为</w:t>
      </w:r>
      <w:r>
        <w:rPr>
          <w:rStyle w:val="16"/>
          <w:rFonts w:hint="eastAsia" w:ascii="仿宋_GB2312" w:hAnsi="楷体" w:eastAsia="仿宋_GB2312" w:cs="Times New Roman"/>
          <w:b w:val="0"/>
          <w:spacing w:val="-4"/>
          <w:sz w:val="28"/>
          <w:szCs w:val="28"/>
          <w:lang w:val="en-US" w:eastAsia="zh-CN"/>
        </w:rPr>
        <w:t>0</w:t>
      </w:r>
      <w:r>
        <w:rPr>
          <w:rStyle w:val="16"/>
          <w:rFonts w:hint="eastAsia" w:ascii="仿宋_GB2312" w:hAnsi="楷体" w:eastAsia="仿宋_GB2312" w:cs="Times New Roman"/>
          <w:b w:val="0"/>
          <w:spacing w:val="-4"/>
          <w:sz w:val="28"/>
          <w:szCs w:val="28"/>
          <w:lang w:eastAsia="zh-CN"/>
        </w:rPr>
        <w:t>%。</w:t>
      </w:r>
    </w:p>
    <w:p>
      <w:pPr>
        <w:pStyle w:val="5"/>
        <w:numPr>
          <w:ilvl w:val="0"/>
          <w:numId w:val="0"/>
        </w:numPr>
        <w:spacing w:line="360" w:lineRule="auto"/>
        <w:ind w:left="562" w:leftChars="0"/>
        <w:rPr>
          <w:rStyle w:val="16"/>
          <w:rFonts w:hint="eastAsia" w:ascii="仿宋" w:hAnsi="仿宋" w:eastAsia="仿宋" w:cstheme="minorBidi"/>
          <w:b/>
          <w:bCs/>
        </w:rPr>
      </w:pPr>
      <w:r>
        <w:rPr>
          <w:rStyle w:val="16"/>
          <w:rFonts w:hint="eastAsia" w:ascii="仿宋" w:hAnsi="仿宋" w:eastAsia="仿宋" w:cstheme="minorBidi"/>
          <w:b/>
          <w:bCs/>
          <w:lang w:eastAsia="zh-CN"/>
        </w:rPr>
        <w:t>（五）</w:t>
      </w:r>
      <w:r>
        <w:rPr>
          <w:rStyle w:val="16"/>
          <w:rFonts w:hint="eastAsia" w:ascii="仿宋" w:hAnsi="仿宋" w:eastAsia="仿宋" w:cstheme="minorBidi"/>
          <w:b/>
          <w:bCs/>
        </w:rPr>
        <w:t>项目效率性分析</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lang w:eastAsia="zh-CN"/>
        </w:rPr>
        <w:t>1、实施进度</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highlight w:val="none"/>
          <w:lang w:eastAsia="zh-CN"/>
        </w:rPr>
      </w:pPr>
      <w:r>
        <w:rPr>
          <w:rStyle w:val="16"/>
          <w:rFonts w:hint="eastAsia" w:ascii="仿宋_GB2312" w:hAnsi="楷体" w:eastAsia="仿宋_GB2312" w:cs="Times New Roman"/>
          <w:b w:val="0"/>
          <w:spacing w:val="-4"/>
          <w:sz w:val="28"/>
          <w:szCs w:val="28"/>
          <w:highlight w:val="none"/>
          <w:lang w:eastAsia="zh-CN"/>
        </w:rPr>
        <w:t>2</w:t>
      </w:r>
      <w:r>
        <w:rPr>
          <w:rFonts w:hint="eastAsia" w:ascii="仿宋_GB2312" w:hAnsi="仿宋_GB2312" w:eastAsia="仿宋_GB2312" w:cs="仿宋_GB2312"/>
          <w:sz w:val="28"/>
          <w:szCs w:val="28"/>
          <w:highlight w:val="none"/>
          <w:lang w:val="en-US" w:eastAsia="zh-CN"/>
        </w:rPr>
        <w:t>021年特克斯县齐勒乌泽克镇人民政府共涉及专项项目2个，截止到2021年底，通过专项项目实施过程中的有效监督，我单位按预期完成了2个专项的各项专项任务，项目总体完成率为100%。</w:t>
      </w:r>
    </w:p>
    <w:p>
      <w:pPr>
        <w:keepNext w:val="0"/>
        <w:keepLines w:val="0"/>
        <w:pageBreakBefore w:val="0"/>
        <w:widowControl w:val="0"/>
        <w:kinsoku/>
        <w:wordWrap/>
        <w:overflowPunct/>
        <w:topLinePunct w:val="0"/>
        <w:autoSpaceDE/>
        <w:autoSpaceDN/>
        <w:bidi w:val="0"/>
        <w:adjustRightInd/>
        <w:snapToGrid/>
        <w:spacing w:line="360" w:lineRule="auto"/>
        <w:ind w:firstLine="492" w:firstLineChars="181"/>
        <w:textAlignment w:val="auto"/>
        <w:rPr>
          <w:rStyle w:val="16"/>
          <w:rFonts w:hint="eastAsia" w:ascii="仿宋_GB2312" w:hAnsi="楷体" w:eastAsia="仿宋_GB2312" w:cs="Times New Roman"/>
          <w:b w:val="0"/>
          <w:spacing w:val="-4"/>
          <w:sz w:val="28"/>
          <w:szCs w:val="28"/>
          <w:lang w:eastAsia="zh-CN"/>
        </w:rPr>
      </w:pPr>
      <w:r>
        <w:rPr>
          <w:rStyle w:val="16"/>
          <w:rFonts w:hint="eastAsia" w:ascii="仿宋_GB2312" w:hAnsi="楷体" w:eastAsia="仿宋_GB2312" w:cs="Times New Roman"/>
          <w:b w:val="0"/>
          <w:spacing w:val="-4"/>
          <w:sz w:val="28"/>
          <w:szCs w:val="28"/>
          <w:lang w:eastAsia="zh-CN"/>
        </w:rPr>
        <w:t>2、完成质量</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2个专项项目完成质量情况如下：</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①齐勒乌泽克镇吾尔塔米斯村农村人居环境整治项目，新建农村防渗渠2公里，同时配置相关附属设施。</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②齐勒乌泽克镇巴喀勒克村牧道建设项目，新建牧道7公里。</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Style w:val="16"/>
          <w:rFonts w:hint="eastAsia" w:ascii="仿宋" w:hAnsi="仿宋" w:eastAsia="仿宋" w:cstheme="minorBidi"/>
          <w:kern w:val="2"/>
          <w:sz w:val="28"/>
          <w:szCs w:val="28"/>
          <w:lang w:val="en-US" w:eastAsia="zh-CN" w:bidi="ar-SA"/>
        </w:rPr>
      </w:pPr>
      <w:r>
        <w:rPr>
          <w:rStyle w:val="16"/>
          <w:rFonts w:hint="eastAsia" w:ascii="仿宋" w:hAnsi="仿宋" w:eastAsia="仿宋" w:cstheme="minorBidi"/>
          <w:kern w:val="2"/>
          <w:sz w:val="28"/>
          <w:szCs w:val="28"/>
          <w:lang w:val="en-US" w:eastAsia="zh-CN" w:bidi="ar-SA"/>
        </w:rPr>
        <w:t>（六）项目效益性分析</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bookmarkStart w:id="23" w:name="_Toc70450310"/>
      <w:r>
        <w:rPr>
          <w:rFonts w:hint="eastAsia" w:ascii="仿宋_GB2312" w:hAnsi="仿宋_GB2312" w:eastAsia="仿宋_GB2312" w:cs="仿宋_GB2312"/>
          <w:sz w:val="28"/>
          <w:szCs w:val="28"/>
          <w:highlight w:val="none"/>
          <w:lang w:val="en-US" w:eastAsia="zh-CN"/>
        </w:rPr>
        <w:t>2个专项项目预期目标完成程度、实施对经济和社会的影响如下：</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1、齐勒乌泽克镇吾尔塔米斯村农村人居环境整治项目完成20万元，用于完成新农村建设，完善基础设施，提升村容村貌，方便群众出行。</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2、齐勒乌泽克镇巴喀勒克村牧道建设项目完成1.73万元，建设通达公路，原始牧道沙石化，方便牧民出行及牲畜转场等。</w:t>
      </w:r>
    </w:p>
    <w:p>
      <w:pPr>
        <w:pStyle w:val="4"/>
        <w:spacing w:line="360" w:lineRule="auto"/>
        <w:rPr>
          <w:rFonts w:hint="eastAsia" w:ascii="仿宋" w:hAnsi="仿宋" w:eastAsia="仿宋"/>
          <w:sz w:val="36"/>
          <w:szCs w:val="36"/>
          <w:lang w:eastAsia="zh-CN" w:bidi="ar"/>
        </w:rPr>
      </w:pPr>
      <w:r>
        <w:rPr>
          <w:rFonts w:hint="eastAsia" w:ascii="仿宋" w:hAnsi="仿宋" w:eastAsia="仿宋"/>
          <w:sz w:val="36"/>
          <w:szCs w:val="36"/>
          <w:lang w:eastAsia="zh-CN" w:bidi="ar"/>
        </w:rPr>
        <w:t>四、资产管理情况</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Style w:val="16"/>
          <w:rFonts w:hint="eastAsia" w:ascii="仿宋" w:hAnsi="仿宋" w:eastAsia="仿宋" w:cstheme="minorBidi"/>
          <w:kern w:val="2"/>
          <w:sz w:val="32"/>
          <w:szCs w:val="32"/>
          <w:lang w:val="en-US" w:eastAsia="zh-CN" w:bidi="ar-SA"/>
        </w:rPr>
      </w:pPr>
      <w:bookmarkStart w:id="24" w:name="_Toc70450311"/>
      <w:r>
        <w:rPr>
          <w:rStyle w:val="16"/>
          <w:rFonts w:hint="eastAsia" w:ascii="仿宋" w:hAnsi="仿宋" w:eastAsia="仿宋" w:cstheme="minorBidi"/>
          <w:kern w:val="2"/>
          <w:sz w:val="32"/>
          <w:szCs w:val="32"/>
          <w:lang w:val="en-US" w:eastAsia="zh-CN" w:bidi="ar-SA"/>
        </w:rPr>
        <w:t>（一）资产配置情况</w:t>
      </w:r>
      <w:bookmarkEnd w:id="24"/>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年我单位资产总额</w:t>
      </w:r>
      <w:r>
        <w:rPr>
          <w:rStyle w:val="16"/>
          <w:rFonts w:hint="eastAsia" w:ascii="仿宋_GB2312" w:hAnsi="宋体" w:eastAsia="仿宋_GB2312"/>
          <w:b w:val="0"/>
          <w:bCs w:val="0"/>
          <w:spacing w:val="-4"/>
          <w:sz w:val="28"/>
          <w:szCs w:val="28"/>
          <w:lang w:val="en-US" w:eastAsia="zh-CN"/>
        </w:rPr>
        <w:t>1065.21</w:t>
      </w:r>
      <w:r>
        <w:rPr>
          <w:rStyle w:val="16"/>
          <w:rFonts w:hint="eastAsia" w:ascii="仿宋_GB2312" w:hAnsi="宋体" w:eastAsia="仿宋_GB2312"/>
          <w:b w:val="0"/>
          <w:bCs w:val="0"/>
          <w:spacing w:val="-4"/>
          <w:sz w:val="28"/>
          <w:szCs w:val="28"/>
        </w:rPr>
        <w:t>万元，其中流动资产</w:t>
      </w:r>
      <w:r>
        <w:rPr>
          <w:rStyle w:val="16"/>
          <w:rFonts w:hint="eastAsia" w:ascii="仿宋_GB2312" w:hAnsi="宋体" w:eastAsia="仿宋_GB2312"/>
          <w:b w:val="0"/>
          <w:bCs w:val="0"/>
          <w:spacing w:val="-4"/>
          <w:sz w:val="28"/>
          <w:szCs w:val="28"/>
          <w:lang w:val="en-US" w:eastAsia="zh-CN"/>
        </w:rPr>
        <w:t>635.17</w:t>
      </w:r>
      <w:r>
        <w:rPr>
          <w:rStyle w:val="16"/>
          <w:rFonts w:hint="eastAsia" w:ascii="仿宋_GB2312" w:hAnsi="宋体" w:eastAsia="仿宋_GB2312"/>
          <w:b w:val="0"/>
          <w:bCs w:val="0"/>
          <w:spacing w:val="-4"/>
          <w:sz w:val="28"/>
          <w:szCs w:val="28"/>
        </w:rPr>
        <w:t>万元（其中</w:t>
      </w:r>
      <w:r>
        <w:rPr>
          <w:rStyle w:val="16"/>
          <w:rFonts w:hint="eastAsia" w:ascii="仿宋_GB2312" w:hAnsi="宋体" w:eastAsia="仿宋_GB2312"/>
          <w:b w:val="0"/>
          <w:bCs w:val="0"/>
          <w:spacing w:val="-4"/>
          <w:sz w:val="28"/>
          <w:szCs w:val="28"/>
          <w:lang w:eastAsia="zh-CN"/>
        </w:rPr>
        <w:t>货币资金</w:t>
      </w:r>
      <w:r>
        <w:rPr>
          <w:rStyle w:val="16"/>
          <w:rFonts w:hint="eastAsia" w:ascii="仿宋_GB2312" w:hAnsi="宋体" w:eastAsia="仿宋_GB2312"/>
          <w:b w:val="0"/>
          <w:bCs w:val="0"/>
          <w:spacing w:val="-4"/>
          <w:sz w:val="28"/>
          <w:szCs w:val="28"/>
          <w:lang w:val="en-US" w:eastAsia="zh-CN"/>
        </w:rPr>
        <w:t>87.38万元</w:t>
      </w:r>
      <w:r>
        <w:rPr>
          <w:rStyle w:val="16"/>
          <w:rFonts w:hint="eastAsia" w:ascii="仿宋_GB2312" w:hAnsi="宋体" w:eastAsia="仿宋_GB2312"/>
          <w:b w:val="0"/>
          <w:bCs w:val="0"/>
          <w:spacing w:val="-4"/>
          <w:sz w:val="28"/>
          <w:szCs w:val="28"/>
          <w:lang w:eastAsia="zh-CN"/>
        </w:rPr>
        <w:t>、财政应返还额度</w:t>
      </w:r>
      <w:r>
        <w:rPr>
          <w:rStyle w:val="16"/>
          <w:rFonts w:hint="eastAsia" w:ascii="仿宋_GB2312" w:hAnsi="宋体" w:eastAsia="仿宋_GB2312"/>
          <w:b w:val="0"/>
          <w:bCs w:val="0"/>
          <w:spacing w:val="-4"/>
          <w:sz w:val="28"/>
          <w:szCs w:val="28"/>
          <w:lang w:val="en-US" w:eastAsia="zh-CN"/>
        </w:rPr>
        <w:t>102.87万元</w:t>
      </w:r>
      <w:r>
        <w:rPr>
          <w:rStyle w:val="16"/>
          <w:rFonts w:hint="eastAsia" w:ascii="仿宋_GB2312" w:hAnsi="宋体" w:eastAsia="仿宋_GB2312"/>
          <w:b w:val="0"/>
          <w:bCs w:val="0"/>
          <w:spacing w:val="-4"/>
          <w:sz w:val="28"/>
          <w:szCs w:val="28"/>
          <w:lang w:eastAsia="zh-CN"/>
        </w:rPr>
        <w:t>、应收账款</w:t>
      </w:r>
      <w:r>
        <w:rPr>
          <w:rStyle w:val="16"/>
          <w:rFonts w:hint="eastAsia" w:ascii="仿宋_GB2312" w:hAnsi="宋体" w:eastAsia="仿宋_GB2312"/>
          <w:b w:val="0"/>
          <w:bCs w:val="0"/>
          <w:spacing w:val="-4"/>
          <w:sz w:val="28"/>
          <w:szCs w:val="28"/>
          <w:lang w:val="en-US" w:eastAsia="zh-CN"/>
        </w:rPr>
        <w:t>318.62万元</w:t>
      </w:r>
      <w:r>
        <w:rPr>
          <w:rStyle w:val="16"/>
          <w:rFonts w:hint="eastAsia" w:ascii="仿宋_GB2312" w:hAnsi="宋体" w:eastAsia="仿宋_GB2312"/>
          <w:b w:val="0"/>
          <w:bCs w:val="0"/>
          <w:spacing w:val="-4"/>
          <w:sz w:val="28"/>
          <w:szCs w:val="28"/>
          <w:lang w:eastAsia="zh-CN"/>
        </w:rPr>
        <w:t>、其他应收款</w:t>
      </w:r>
      <w:r>
        <w:rPr>
          <w:rStyle w:val="16"/>
          <w:rFonts w:hint="eastAsia" w:ascii="仿宋_GB2312" w:hAnsi="宋体" w:eastAsia="仿宋_GB2312"/>
          <w:b w:val="0"/>
          <w:bCs w:val="0"/>
          <w:spacing w:val="-4"/>
          <w:sz w:val="28"/>
          <w:szCs w:val="28"/>
          <w:lang w:val="en-US" w:eastAsia="zh-CN"/>
        </w:rPr>
        <w:t>126.31万元</w:t>
      </w:r>
      <w:r>
        <w:rPr>
          <w:rStyle w:val="16"/>
          <w:rFonts w:hint="eastAsia" w:ascii="仿宋_GB2312" w:hAnsi="宋体" w:eastAsia="仿宋_GB2312"/>
          <w:b w:val="0"/>
          <w:bCs w:val="0"/>
          <w:spacing w:val="-4"/>
          <w:sz w:val="28"/>
          <w:szCs w:val="28"/>
        </w:rPr>
        <w:t>），固定资产净值</w:t>
      </w:r>
      <w:r>
        <w:rPr>
          <w:rStyle w:val="16"/>
          <w:rFonts w:hint="eastAsia" w:ascii="仿宋_GB2312" w:hAnsi="宋体" w:eastAsia="仿宋_GB2312"/>
          <w:b w:val="0"/>
          <w:bCs w:val="0"/>
          <w:spacing w:val="-4"/>
          <w:sz w:val="28"/>
          <w:szCs w:val="28"/>
          <w:lang w:val="en-US" w:eastAsia="zh-CN"/>
        </w:rPr>
        <w:t>164.03</w:t>
      </w:r>
      <w:r>
        <w:rPr>
          <w:rStyle w:val="16"/>
          <w:rFonts w:hint="eastAsia" w:ascii="仿宋_GB2312" w:hAnsi="宋体" w:eastAsia="仿宋_GB2312"/>
          <w:b w:val="0"/>
          <w:bCs w:val="0"/>
          <w:spacing w:val="-4"/>
          <w:sz w:val="28"/>
          <w:szCs w:val="28"/>
        </w:rPr>
        <w:t>万元（其中：土地、房屋及构筑物</w:t>
      </w:r>
      <w:r>
        <w:rPr>
          <w:rStyle w:val="16"/>
          <w:rFonts w:hint="eastAsia" w:ascii="仿宋_GB2312" w:hAnsi="宋体" w:eastAsia="仿宋_GB2312"/>
          <w:b w:val="0"/>
          <w:bCs w:val="0"/>
          <w:spacing w:val="-4"/>
          <w:sz w:val="28"/>
          <w:szCs w:val="28"/>
          <w:lang w:val="en-US" w:eastAsia="zh-CN"/>
        </w:rPr>
        <w:t>84.03</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51.23</w:t>
      </w:r>
      <w:r>
        <w:rPr>
          <w:rStyle w:val="16"/>
          <w:rFonts w:hint="eastAsia" w:ascii="仿宋_GB2312" w:hAnsi="宋体" w:eastAsia="仿宋_GB2312"/>
          <w:b w:val="0"/>
          <w:bCs w:val="0"/>
          <w:spacing w:val="-4"/>
          <w:sz w:val="28"/>
          <w:szCs w:val="28"/>
        </w:rPr>
        <w:t>%；通用设备</w:t>
      </w:r>
      <w:r>
        <w:rPr>
          <w:rStyle w:val="16"/>
          <w:rFonts w:hint="eastAsia" w:ascii="仿宋_GB2312" w:hAnsi="宋体" w:eastAsia="仿宋_GB2312"/>
          <w:b w:val="0"/>
          <w:bCs w:val="0"/>
          <w:spacing w:val="-4"/>
          <w:sz w:val="28"/>
          <w:szCs w:val="28"/>
          <w:lang w:val="en-US" w:eastAsia="zh-CN"/>
        </w:rPr>
        <w:t>44.85</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27.34</w:t>
      </w:r>
      <w:r>
        <w:rPr>
          <w:rStyle w:val="16"/>
          <w:rFonts w:hint="eastAsia" w:ascii="仿宋_GB2312" w:hAnsi="宋体" w:eastAsia="仿宋_GB2312"/>
          <w:b w:val="0"/>
          <w:bCs w:val="0"/>
          <w:spacing w:val="-4"/>
          <w:sz w:val="28"/>
          <w:szCs w:val="28"/>
        </w:rPr>
        <w:t>%；专用设备</w:t>
      </w:r>
      <w:r>
        <w:rPr>
          <w:rStyle w:val="16"/>
          <w:rFonts w:hint="eastAsia" w:ascii="仿宋_GB2312" w:hAnsi="宋体" w:eastAsia="仿宋_GB2312"/>
          <w:b w:val="0"/>
          <w:bCs w:val="0"/>
          <w:spacing w:val="-4"/>
          <w:sz w:val="28"/>
          <w:szCs w:val="28"/>
          <w:lang w:val="en-US" w:eastAsia="zh-CN"/>
        </w:rPr>
        <w:t>9.13</w:t>
      </w:r>
      <w:r>
        <w:rPr>
          <w:rStyle w:val="16"/>
          <w:rFonts w:hint="eastAsia" w:ascii="仿宋_GB2312" w:hAnsi="宋体" w:eastAsia="仿宋_GB2312"/>
          <w:b w:val="0"/>
          <w:bCs w:val="0"/>
          <w:spacing w:val="-4"/>
          <w:sz w:val="28"/>
          <w:szCs w:val="28"/>
        </w:rPr>
        <w:t>万元，占固定资产净值的</w:t>
      </w:r>
      <w:r>
        <w:rPr>
          <w:rStyle w:val="16"/>
          <w:rFonts w:hint="eastAsia" w:ascii="仿宋_GB2312" w:hAnsi="宋体" w:eastAsia="仿宋_GB2312"/>
          <w:b w:val="0"/>
          <w:bCs w:val="0"/>
          <w:spacing w:val="-4"/>
          <w:sz w:val="28"/>
          <w:szCs w:val="28"/>
          <w:lang w:val="en-US" w:eastAsia="zh-CN"/>
        </w:rPr>
        <w:t>5.57%</w:t>
      </w:r>
      <w:r>
        <w:rPr>
          <w:rStyle w:val="16"/>
          <w:rFonts w:hint="eastAsia" w:ascii="仿宋_GB2312" w:hAnsi="宋体" w:eastAsia="仿宋_GB2312"/>
          <w:b w:val="0"/>
          <w:bCs w:val="0"/>
          <w:spacing w:val="-4"/>
          <w:sz w:val="28"/>
          <w:szCs w:val="28"/>
        </w:rPr>
        <w:t>；其他</w:t>
      </w:r>
      <w:r>
        <w:rPr>
          <w:rStyle w:val="16"/>
          <w:rFonts w:hint="eastAsia" w:ascii="仿宋_GB2312" w:hAnsi="宋体" w:eastAsia="仿宋_GB2312"/>
          <w:b w:val="0"/>
          <w:bCs w:val="0"/>
          <w:spacing w:val="-4"/>
          <w:sz w:val="28"/>
          <w:szCs w:val="28"/>
          <w:lang w:val="en-US" w:eastAsia="zh-CN"/>
        </w:rPr>
        <w:t>26.03万元</w:t>
      </w:r>
      <w:r>
        <w:rPr>
          <w:rStyle w:val="16"/>
          <w:rFonts w:hint="eastAsia" w:ascii="仿宋_GB2312" w:hAnsi="宋体" w:eastAsia="仿宋_GB2312"/>
          <w:b w:val="0"/>
          <w:bCs w:val="0"/>
          <w:spacing w:val="-4"/>
          <w:sz w:val="28"/>
          <w:szCs w:val="28"/>
        </w:rPr>
        <w:t>，占固定资产净值的</w:t>
      </w:r>
      <w:r>
        <w:rPr>
          <w:rStyle w:val="16"/>
          <w:rFonts w:hint="eastAsia" w:ascii="仿宋_GB2312" w:hAnsi="宋体" w:eastAsia="仿宋_GB2312"/>
          <w:b w:val="0"/>
          <w:bCs w:val="0"/>
          <w:spacing w:val="-4"/>
          <w:sz w:val="28"/>
          <w:szCs w:val="28"/>
          <w:lang w:val="en-US" w:eastAsia="zh-CN"/>
        </w:rPr>
        <w:t>15.87%</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本年度流动资产</w:t>
      </w:r>
      <w:r>
        <w:rPr>
          <w:rStyle w:val="16"/>
          <w:rFonts w:hint="eastAsia" w:ascii="仿宋_GB2312" w:hAnsi="宋体" w:eastAsia="仿宋_GB2312"/>
          <w:b w:val="0"/>
          <w:bCs w:val="0"/>
          <w:spacing w:val="-4"/>
          <w:sz w:val="28"/>
          <w:szCs w:val="28"/>
          <w:lang w:val="en-US" w:eastAsia="zh-CN"/>
        </w:rPr>
        <w:t>635.17</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无变化</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本年度固定资产</w:t>
      </w:r>
      <w:r>
        <w:rPr>
          <w:rStyle w:val="16"/>
          <w:rFonts w:hint="eastAsia" w:ascii="仿宋_GB2312" w:hAnsi="宋体" w:eastAsia="仿宋_GB2312"/>
          <w:b w:val="0"/>
          <w:bCs w:val="0"/>
          <w:spacing w:val="-4"/>
          <w:sz w:val="28"/>
          <w:szCs w:val="28"/>
          <w:lang w:val="en-US" w:eastAsia="zh-CN"/>
        </w:rPr>
        <w:t>399.46</w:t>
      </w:r>
      <w:r>
        <w:rPr>
          <w:rStyle w:val="16"/>
          <w:rFonts w:hint="eastAsia" w:ascii="仿宋_GB2312" w:hAnsi="宋体" w:eastAsia="仿宋_GB2312"/>
          <w:b w:val="0"/>
          <w:bCs w:val="0"/>
          <w:spacing w:val="-4"/>
          <w:sz w:val="28"/>
          <w:szCs w:val="28"/>
        </w:rPr>
        <w:t>万元，比上年增加</w:t>
      </w:r>
      <w:r>
        <w:rPr>
          <w:rStyle w:val="16"/>
          <w:rFonts w:hint="eastAsia" w:ascii="仿宋_GB2312" w:hAnsi="宋体" w:eastAsia="仿宋_GB2312"/>
          <w:b w:val="0"/>
          <w:bCs w:val="0"/>
          <w:spacing w:val="-4"/>
          <w:sz w:val="28"/>
          <w:szCs w:val="28"/>
          <w:lang w:val="en-US" w:eastAsia="zh-CN"/>
        </w:rPr>
        <w:t>0</w:t>
      </w:r>
      <w:r>
        <w:rPr>
          <w:rStyle w:val="16"/>
          <w:rFonts w:hint="eastAsia" w:ascii="仿宋_GB2312" w:hAnsi="宋体" w:eastAsia="仿宋_GB2312"/>
          <w:b w:val="0"/>
          <w:bCs w:val="0"/>
          <w:spacing w:val="-4"/>
          <w:sz w:val="28"/>
          <w:szCs w:val="28"/>
        </w:rPr>
        <w:t>万元，原因是：</w:t>
      </w:r>
      <w:r>
        <w:rPr>
          <w:rStyle w:val="16"/>
          <w:rFonts w:hint="eastAsia" w:ascii="仿宋_GB2312" w:hAnsi="宋体" w:eastAsia="仿宋_GB2312"/>
          <w:b w:val="0"/>
          <w:bCs w:val="0"/>
          <w:spacing w:val="-4"/>
          <w:sz w:val="28"/>
          <w:szCs w:val="28"/>
          <w:lang w:eastAsia="zh-CN"/>
        </w:rPr>
        <w:t>无变化</w:t>
      </w:r>
      <w:r>
        <w:rPr>
          <w:rStyle w:val="16"/>
          <w:rFonts w:hint="eastAsia" w:ascii="仿宋_GB2312" w:hAnsi="宋体" w:eastAsia="仿宋_GB2312"/>
          <w:b w:val="0"/>
          <w:bCs w:val="0"/>
          <w:spacing w:val="-4"/>
          <w:sz w:val="28"/>
          <w:szCs w:val="28"/>
        </w:rPr>
        <w:t xml:space="preserve"> 。</w:t>
      </w:r>
    </w:p>
    <w:p>
      <w:pPr>
        <w:spacing w:line="360" w:lineRule="auto"/>
        <w:ind w:firstLine="544" w:firstLineChars="200"/>
        <w:rPr>
          <w:rFonts w:hint="eastAsia" w:ascii="仿宋_GB2312" w:hAnsi="仿宋_GB2312" w:eastAsia="仿宋_GB2312" w:cs="仿宋_GB2312"/>
          <w:sz w:val="28"/>
          <w:szCs w:val="28"/>
        </w:rPr>
      </w:pPr>
      <w:r>
        <w:rPr>
          <w:rStyle w:val="16"/>
          <w:rFonts w:hint="eastAsia" w:ascii="仿宋_GB2312" w:hAnsi="宋体" w:eastAsia="仿宋_GB2312"/>
          <w:b w:val="0"/>
          <w:bCs w:val="0"/>
          <w:spacing w:val="-4"/>
          <w:sz w:val="28"/>
          <w:szCs w:val="28"/>
        </w:rPr>
        <w:t>实际在用固定资产</w:t>
      </w:r>
      <w:r>
        <w:rPr>
          <w:rStyle w:val="16"/>
          <w:rFonts w:hint="eastAsia" w:ascii="仿宋_GB2312" w:hAnsi="宋体" w:eastAsia="仿宋_GB2312"/>
          <w:b w:val="0"/>
          <w:bCs w:val="0"/>
          <w:spacing w:val="-4"/>
          <w:sz w:val="28"/>
          <w:szCs w:val="28"/>
          <w:lang w:val="en-US" w:eastAsia="zh-CN"/>
        </w:rPr>
        <w:t>399.46</w:t>
      </w:r>
      <w:r>
        <w:rPr>
          <w:rStyle w:val="16"/>
          <w:rFonts w:hint="eastAsia" w:ascii="仿宋_GB2312" w:hAnsi="宋体" w:eastAsia="仿宋_GB2312"/>
          <w:b w:val="0"/>
          <w:bCs w:val="0"/>
          <w:spacing w:val="-4"/>
          <w:sz w:val="28"/>
          <w:szCs w:val="28"/>
        </w:rPr>
        <w:t>万元，固定资产利用率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Style w:val="16"/>
          <w:rFonts w:hint="eastAsia" w:ascii="仿宋" w:hAnsi="仿宋" w:eastAsia="仿宋" w:cstheme="minorBidi"/>
          <w:kern w:val="2"/>
          <w:sz w:val="32"/>
          <w:szCs w:val="32"/>
          <w:lang w:val="en-US" w:eastAsia="zh-CN" w:bidi="ar-SA"/>
        </w:rPr>
      </w:pPr>
      <w:bookmarkStart w:id="25" w:name="_Toc70450312"/>
      <w:r>
        <w:rPr>
          <w:rStyle w:val="16"/>
          <w:rFonts w:hint="eastAsia" w:ascii="仿宋" w:hAnsi="仿宋" w:eastAsia="仿宋" w:cstheme="minorBidi"/>
          <w:kern w:val="2"/>
          <w:sz w:val="32"/>
          <w:szCs w:val="32"/>
          <w:lang w:val="en-US" w:eastAsia="zh-CN" w:bidi="ar-SA"/>
        </w:rPr>
        <w:t>（二）资产管理情况</w:t>
      </w:r>
      <w:bookmarkEnd w:id="25"/>
    </w:p>
    <w:p>
      <w:pPr>
        <w:spacing w:line="360" w:lineRule="auto"/>
        <w:ind w:firstLine="544" w:firstLineChars="200"/>
        <w:rPr>
          <w:rStyle w:val="16"/>
          <w:rFonts w:hint="eastAsia" w:ascii="仿宋_GB2312" w:hAnsi="宋体" w:eastAsia="仿宋_GB2312" w:cs="Times New Roman"/>
          <w:b w:val="0"/>
          <w:bCs w:val="0"/>
          <w:spacing w:val="-4"/>
          <w:sz w:val="28"/>
          <w:szCs w:val="28"/>
        </w:rPr>
      </w:pPr>
      <w:r>
        <w:rPr>
          <w:rStyle w:val="16"/>
          <w:rFonts w:hint="eastAsia" w:ascii="仿宋_GB2312" w:hAnsi="宋体" w:eastAsia="仿宋_GB2312" w:cs="Times New Roman"/>
          <w:b w:val="0"/>
          <w:bCs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hint="eastAsia" w:ascii="仿宋_GB2312" w:hAnsi="宋体" w:eastAsia="仿宋_GB2312" w:cs="Times New Roman"/>
          <w:b w:val="0"/>
          <w:bCs w:val="0"/>
          <w:spacing w:val="-4"/>
          <w:sz w:val="28"/>
          <w:szCs w:val="28"/>
        </w:rPr>
      </w:pPr>
      <w:r>
        <w:rPr>
          <w:rStyle w:val="16"/>
          <w:rFonts w:hint="eastAsia" w:ascii="仿宋_GB2312" w:hAnsi="宋体" w:eastAsia="仿宋_GB2312" w:cs="Times New Roman"/>
          <w:b w:val="0"/>
          <w:bCs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4"/>
        <w:spacing w:line="360" w:lineRule="auto"/>
        <w:rPr>
          <w:rFonts w:hint="eastAsia" w:ascii="仿宋" w:hAnsi="仿宋" w:eastAsia="仿宋"/>
          <w:sz w:val="36"/>
          <w:szCs w:val="36"/>
          <w:lang w:eastAsia="zh-CN" w:bidi="ar"/>
        </w:rPr>
      </w:pPr>
      <w:bookmarkStart w:id="26" w:name="_Toc70450313"/>
      <w:r>
        <w:rPr>
          <w:rFonts w:hint="eastAsia" w:ascii="仿宋" w:hAnsi="仿宋" w:eastAsia="仿宋"/>
          <w:sz w:val="36"/>
          <w:szCs w:val="36"/>
          <w:lang w:eastAsia="zh-CN" w:bidi="ar"/>
        </w:rPr>
        <w:t>五、部门单位整体支出绩效情况</w:t>
      </w:r>
      <w:bookmarkEnd w:id="26"/>
    </w:p>
    <w:p>
      <w:pPr>
        <w:pStyle w:val="2"/>
        <w:spacing w:line="360" w:lineRule="auto"/>
        <w:ind w:firstLine="643" w:firstLineChars="200"/>
        <w:rPr>
          <w:rStyle w:val="16"/>
          <w:rFonts w:hint="eastAsia" w:ascii="仿宋" w:hAnsi="仿宋" w:eastAsia="仿宋"/>
          <w:b/>
          <w:bCs/>
          <w:lang w:eastAsia="zh-CN"/>
        </w:rPr>
      </w:pPr>
      <w:bookmarkStart w:id="27" w:name="_Toc70450314"/>
      <w:r>
        <w:rPr>
          <w:rStyle w:val="16"/>
          <w:rFonts w:hint="eastAsia" w:ascii="仿宋" w:hAnsi="仿宋" w:eastAsia="仿宋"/>
          <w:b/>
          <w:bCs/>
          <w:lang w:eastAsia="zh-CN"/>
        </w:rPr>
        <w:t>（一）经济效益评价</w:t>
      </w:r>
      <w:bookmarkEnd w:id="27"/>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年度我单位年初预算安排</w:t>
      </w:r>
      <w:r>
        <w:rPr>
          <w:rStyle w:val="16"/>
          <w:rFonts w:hint="eastAsia" w:ascii="仿宋_GB2312" w:hAnsi="宋体" w:eastAsia="仿宋_GB2312"/>
          <w:b w:val="0"/>
          <w:bCs w:val="0"/>
          <w:spacing w:val="-4"/>
          <w:sz w:val="28"/>
          <w:szCs w:val="28"/>
          <w:lang w:val="en-US" w:eastAsia="zh-CN"/>
        </w:rPr>
        <w:t>1684.77</w:t>
      </w:r>
      <w:r>
        <w:rPr>
          <w:rStyle w:val="16"/>
          <w:rFonts w:hint="eastAsia" w:ascii="仿宋_GB2312" w:hAnsi="宋体" w:eastAsia="仿宋_GB2312"/>
          <w:b w:val="0"/>
          <w:bCs w:val="0"/>
          <w:spacing w:val="-4"/>
          <w:sz w:val="28"/>
          <w:szCs w:val="28"/>
        </w:rPr>
        <w:t>万元，年中调整</w:t>
      </w:r>
      <w:r>
        <w:rPr>
          <w:rStyle w:val="16"/>
          <w:rFonts w:hint="eastAsia" w:ascii="仿宋_GB2312" w:hAnsi="宋体" w:eastAsia="仿宋_GB2312"/>
          <w:b w:val="0"/>
          <w:bCs w:val="0"/>
          <w:spacing w:val="-4"/>
          <w:sz w:val="28"/>
          <w:szCs w:val="28"/>
          <w:lang w:val="en-US" w:eastAsia="zh-CN"/>
        </w:rPr>
        <w:t>2203.46</w:t>
      </w:r>
      <w:r>
        <w:rPr>
          <w:rStyle w:val="16"/>
          <w:rFonts w:hint="eastAsia" w:ascii="仿宋_GB2312" w:hAnsi="宋体" w:eastAsia="仿宋_GB2312"/>
          <w:b w:val="0"/>
          <w:bCs w:val="0"/>
          <w:spacing w:val="-4"/>
          <w:sz w:val="28"/>
          <w:szCs w:val="28"/>
        </w:rPr>
        <w:t>万元，截止12月底支出</w:t>
      </w:r>
      <w:r>
        <w:rPr>
          <w:rStyle w:val="16"/>
          <w:rFonts w:hint="eastAsia" w:ascii="仿宋_GB2312" w:hAnsi="宋体" w:eastAsia="仿宋_GB2312"/>
          <w:b w:val="0"/>
          <w:bCs w:val="0"/>
          <w:spacing w:val="-4"/>
          <w:sz w:val="28"/>
          <w:szCs w:val="28"/>
          <w:lang w:val="en-US" w:eastAsia="zh-CN"/>
        </w:rPr>
        <w:t>3888.23</w:t>
      </w:r>
      <w:r>
        <w:rPr>
          <w:rStyle w:val="16"/>
          <w:rFonts w:hint="eastAsia" w:ascii="仿宋_GB2312" w:hAnsi="宋体" w:eastAsia="仿宋_GB2312"/>
          <w:b w:val="0"/>
          <w:bCs w:val="0"/>
          <w:spacing w:val="-4"/>
          <w:sz w:val="28"/>
          <w:szCs w:val="28"/>
        </w:rPr>
        <w:t>万元，执行率</w:t>
      </w:r>
      <w:r>
        <w:rPr>
          <w:rStyle w:val="16"/>
          <w:rFonts w:hint="eastAsia" w:ascii="仿宋_GB2312" w:hAnsi="宋体" w:eastAsia="仿宋_GB2312"/>
          <w:b w:val="0"/>
          <w:bCs w:val="0"/>
          <w:spacing w:val="-4"/>
          <w:sz w:val="28"/>
          <w:szCs w:val="28"/>
          <w:lang w:val="en-US" w:eastAsia="zh-CN"/>
        </w:rPr>
        <w:t>100</w:t>
      </w:r>
      <w:r>
        <w:rPr>
          <w:rStyle w:val="16"/>
          <w:rFonts w:hint="eastAsia" w:ascii="仿宋_GB2312" w:hAnsi="宋体" w:eastAsia="仿宋_GB2312"/>
          <w:b w:val="0"/>
          <w:bCs w:val="0"/>
          <w:spacing w:val="-4"/>
          <w:sz w:val="28"/>
          <w:szCs w:val="28"/>
        </w:rPr>
        <w:t>%。</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1、预算资金执行过程中均按照年初预算分配情况均做到专款专用，未出现资金侵、挪占情况。</w:t>
      </w:r>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2、全年按照部门预算进行成本控制，全部控制在厉行节约指标数内。其他支出按财政部门下达的计划实施，全年没有项目超支。</w:t>
      </w:r>
    </w:p>
    <w:p>
      <w:pPr>
        <w:pStyle w:val="2"/>
        <w:spacing w:line="360" w:lineRule="auto"/>
        <w:ind w:firstLine="643" w:firstLineChars="200"/>
        <w:rPr>
          <w:rStyle w:val="16"/>
          <w:rFonts w:hint="eastAsia" w:ascii="仿宋" w:hAnsi="仿宋" w:eastAsia="仿宋"/>
          <w:b/>
          <w:bCs/>
          <w:lang w:eastAsia="zh-CN"/>
        </w:rPr>
      </w:pPr>
      <w:bookmarkStart w:id="28" w:name="_Toc70450315"/>
      <w:r>
        <w:rPr>
          <w:rStyle w:val="16"/>
          <w:rFonts w:hint="eastAsia" w:ascii="仿宋" w:hAnsi="仿宋" w:eastAsia="仿宋"/>
          <w:b/>
          <w:bCs/>
          <w:lang w:eastAsia="zh-CN"/>
        </w:rPr>
        <w:t>（二）效率性评价</w:t>
      </w:r>
      <w:bookmarkEnd w:id="28"/>
    </w:p>
    <w:p>
      <w:pPr>
        <w:spacing w:line="360" w:lineRule="auto"/>
        <w:ind w:firstLine="544" w:firstLineChars="200"/>
        <w:rPr>
          <w:rStyle w:val="16"/>
          <w:rFonts w:hint="eastAsia"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w:t>
      </w:r>
      <w:r>
        <w:rPr>
          <w:rStyle w:val="16"/>
          <w:rFonts w:hint="eastAsia" w:ascii="仿宋_GB2312" w:hAnsi="宋体" w:eastAsia="仿宋_GB2312"/>
          <w:b w:val="0"/>
          <w:bCs w:val="0"/>
          <w:spacing w:val="-4"/>
          <w:sz w:val="28"/>
          <w:szCs w:val="28"/>
          <w:lang w:val="en-US" w:eastAsia="zh-CN"/>
        </w:rPr>
        <w:t>1</w:t>
      </w:r>
      <w:r>
        <w:rPr>
          <w:rStyle w:val="16"/>
          <w:rFonts w:hint="eastAsia" w:ascii="仿宋_GB2312" w:hAnsi="宋体" w:eastAsia="仿宋_GB2312"/>
          <w:b w:val="0"/>
          <w:bCs w:val="0"/>
          <w:spacing w:val="-4"/>
          <w:sz w:val="28"/>
          <w:szCs w:val="28"/>
        </w:rPr>
        <w:t>年，在</w:t>
      </w:r>
      <w:r>
        <w:rPr>
          <w:rStyle w:val="16"/>
          <w:rFonts w:hint="eastAsia" w:ascii="仿宋_GB2312" w:hAnsi="宋体" w:eastAsia="仿宋_GB2312"/>
          <w:b w:val="0"/>
          <w:bCs w:val="0"/>
          <w:spacing w:val="-4"/>
          <w:sz w:val="28"/>
          <w:szCs w:val="28"/>
          <w:lang w:eastAsia="zh-CN"/>
        </w:rPr>
        <w:t>特克斯县齐勒乌泽克镇政府</w:t>
      </w:r>
      <w:r>
        <w:rPr>
          <w:rStyle w:val="16"/>
          <w:rFonts w:hint="eastAsia" w:ascii="仿宋_GB2312" w:hAnsi="宋体" w:eastAsia="仿宋_GB2312"/>
          <w:b w:val="0"/>
          <w:bCs w:val="0"/>
          <w:spacing w:val="-4"/>
          <w:sz w:val="28"/>
          <w:szCs w:val="28"/>
        </w:rPr>
        <w:t>的大力支持和</w:t>
      </w:r>
      <w:r>
        <w:rPr>
          <w:rStyle w:val="16"/>
          <w:rFonts w:hint="eastAsia" w:ascii="仿宋_GB2312" w:hAnsi="宋体" w:eastAsia="仿宋_GB2312"/>
          <w:b w:val="0"/>
          <w:bCs w:val="0"/>
          <w:spacing w:val="-4"/>
          <w:sz w:val="28"/>
          <w:szCs w:val="28"/>
          <w:lang w:eastAsia="zh-CN"/>
        </w:rPr>
        <w:t>中共齐勒乌泽克镇委员会</w:t>
      </w:r>
      <w:r>
        <w:rPr>
          <w:rStyle w:val="16"/>
          <w:rFonts w:hint="eastAsia" w:ascii="仿宋_GB2312" w:hAnsi="宋体" w:eastAsia="仿宋_GB2312"/>
          <w:b w:val="0"/>
          <w:bCs w:val="0"/>
          <w:spacing w:val="-4"/>
          <w:sz w:val="28"/>
          <w:szCs w:val="28"/>
        </w:rPr>
        <w:t>的正确领导下，我单位迎难而上、务实重干，积极推动各项工作取得了新的进展，为促进经济持续健康发展与社会和谐稳定提供了有力的</w:t>
      </w:r>
      <w:r>
        <w:rPr>
          <w:rStyle w:val="16"/>
          <w:rFonts w:hint="eastAsia" w:ascii="仿宋_GB2312" w:hAnsi="宋体" w:eastAsia="仿宋_GB2312"/>
          <w:b w:val="0"/>
          <w:bCs w:val="0"/>
          <w:spacing w:val="-4"/>
          <w:sz w:val="28"/>
          <w:szCs w:val="28"/>
          <w:lang w:eastAsia="zh-CN"/>
        </w:rPr>
        <w:t>财政</w:t>
      </w:r>
      <w:r>
        <w:rPr>
          <w:rStyle w:val="16"/>
          <w:rFonts w:hint="eastAsia" w:ascii="仿宋_GB2312" w:hAnsi="宋体" w:eastAsia="仿宋_GB2312"/>
          <w:b w:val="0"/>
          <w:bCs w:val="0"/>
          <w:spacing w:val="-4"/>
          <w:sz w:val="28"/>
          <w:szCs w:val="28"/>
        </w:rPr>
        <w:t>支撑和保障。</w:t>
      </w:r>
    </w:p>
    <w:p>
      <w:pPr>
        <w:numPr>
          <w:ilvl w:val="0"/>
          <w:numId w:val="1"/>
        </w:numPr>
        <w:spacing w:line="360" w:lineRule="auto"/>
        <w:ind w:firstLine="544" w:firstLineChars="200"/>
        <w:rPr>
          <w:rStyle w:val="16"/>
          <w:rFonts w:hint="eastAsia" w:ascii="仿宋_GB2312" w:hAnsi="宋体" w:eastAsia="仿宋_GB2312" w:cs="Times New Roman"/>
          <w:b w:val="0"/>
          <w:bCs w:val="0"/>
          <w:spacing w:val="-4"/>
          <w:sz w:val="28"/>
          <w:szCs w:val="28"/>
          <w:lang w:eastAsia="zh-CN"/>
        </w:rPr>
      </w:pPr>
      <w:bookmarkStart w:id="29" w:name="_Toc70450316"/>
      <w:r>
        <w:rPr>
          <w:rStyle w:val="16"/>
          <w:rFonts w:hint="eastAsia" w:ascii="仿宋_GB2312" w:hAnsi="宋体" w:eastAsia="仿宋_GB2312" w:cs="Times New Roman"/>
          <w:b w:val="0"/>
          <w:bCs w:val="0"/>
          <w:spacing w:val="-4"/>
          <w:sz w:val="28"/>
          <w:szCs w:val="28"/>
        </w:rPr>
        <w:t>圆满完成</w:t>
      </w:r>
      <w:r>
        <w:rPr>
          <w:rStyle w:val="16"/>
          <w:rFonts w:hint="eastAsia" w:ascii="仿宋_GB2312" w:hAnsi="宋体" w:eastAsia="仿宋_GB2312" w:cs="Times New Roman"/>
          <w:b w:val="0"/>
          <w:bCs w:val="0"/>
          <w:spacing w:val="-4"/>
          <w:sz w:val="28"/>
          <w:szCs w:val="28"/>
          <w:lang w:val="en-US" w:eastAsia="zh-CN"/>
        </w:rPr>
        <w:t>年初预算安排的各项</w:t>
      </w:r>
      <w:r>
        <w:rPr>
          <w:rStyle w:val="16"/>
          <w:rFonts w:hint="eastAsia" w:ascii="仿宋_GB2312" w:hAnsi="宋体" w:eastAsia="仿宋_GB2312" w:cs="Times New Roman"/>
          <w:b w:val="0"/>
          <w:bCs w:val="0"/>
          <w:spacing w:val="-4"/>
          <w:sz w:val="28"/>
          <w:szCs w:val="28"/>
        </w:rPr>
        <w:t>工作</w:t>
      </w:r>
      <w:r>
        <w:rPr>
          <w:rStyle w:val="16"/>
          <w:rFonts w:hint="eastAsia" w:ascii="仿宋_GB2312" w:hAnsi="宋体" w:eastAsia="仿宋_GB2312" w:cs="Times New Roman"/>
          <w:b w:val="0"/>
          <w:bCs w:val="0"/>
          <w:spacing w:val="-4"/>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lang w:eastAsia="zh-CN"/>
        </w:rPr>
      </w:pPr>
      <w:r>
        <w:rPr>
          <w:rFonts w:hint="eastAsia" w:ascii="仿宋_GB2312" w:hAnsi="仿宋_GB2312" w:eastAsia="仿宋_GB2312" w:cs="仿宋_GB2312"/>
          <w:sz w:val="28"/>
          <w:szCs w:val="28"/>
          <w:lang w:val="en-US" w:eastAsia="zh-CN"/>
        </w:rPr>
        <w:t>按时完成2021年预算支出；2、按时完成2021年项目专项资金支付；3、按时完成2021年7个项目竣工；4按时完成其他各类财务日常工作</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2、2021年提前完成2个项目的进度任务，提前完成各类财务工作；财务绩效考核提前完成。</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3、2021年齐勒乌泽克镇财务实施、财务公开、财务绩效按时完成，成效显著。</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4、人员保障支出、运转保障支出、项目支出全面达标，村容村貌有效改善，基础设施完善，居民生活环境及人均收入有效提高，来往旅客及群众满意度高。</w:t>
      </w:r>
    </w:p>
    <w:p>
      <w:pPr>
        <w:pStyle w:val="2"/>
        <w:spacing w:line="360" w:lineRule="auto"/>
        <w:ind w:firstLine="643" w:firstLineChars="200"/>
        <w:rPr>
          <w:rStyle w:val="16"/>
          <w:rFonts w:hint="eastAsia" w:ascii="仿宋" w:hAnsi="仿宋" w:eastAsia="仿宋"/>
          <w:b/>
          <w:bCs/>
          <w:lang w:eastAsia="zh-CN"/>
        </w:rPr>
      </w:pPr>
      <w:r>
        <w:rPr>
          <w:rStyle w:val="16"/>
          <w:rFonts w:hint="eastAsia" w:ascii="仿宋" w:hAnsi="仿宋" w:eastAsia="仿宋"/>
          <w:b/>
          <w:bCs/>
          <w:lang w:eastAsia="zh-CN"/>
        </w:rPr>
        <w:t>（三）有效性评价</w:t>
      </w:r>
      <w:bookmarkEnd w:id="29"/>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2021年部门支出的有效性主要体现在我单位各项工作成效上，一是预算执行进一步夯实，二是财务业务能力进一步提升，三是财政监督进一步改善，四是群众知晓率进一步提高，详细情况如下：</w:t>
      </w:r>
    </w:p>
    <w:p>
      <w:pPr>
        <w:spacing w:line="360" w:lineRule="auto"/>
        <w:ind w:firstLine="544" w:firstLineChars="200"/>
        <w:rPr>
          <w:rStyle w:val="16"/>
          <w:rFonts w:hint="eastAsia" w:ascii="仿宋_GB2312" w:hAnsi="宋体" w:eastAsia="仿宋_GB2312" w:cs="Times New Roman"/>
          <w:b w:val="0"/>
          <w:bCs w:val="0"/>
          <w:spacing w:val="-4"/>
          <w:sz w:val="28"/>
          <w:szCs w:val="28"/>
          <w:highlight w:val="none"/>
          <w:lang w:val="en-US" w:eastAsia="zh-CN"/>
        </w:rPr>
      </w:pPr>
      <w:r>
        <w:rPr>
          <w:rStyle w:val="16"/>
          <w:rFonts w:hint="eastAsia" w:ascii="仿宋_GB2312" w:hAnsi="宋体" w:eastAsia="仿宋_GB2312" w:cs="Times New Roman"/>
          <w:b w:val="0"/>
          <w:bCs w:val="0"/>
          <w:spacing w:val="-4"/>
          <w:sz w:val="28"/>
          <w:szCs w:val="28"/>
          <w:lang w:val="en-US" w:eastAsia="zh-CN"/>
        </w:rPr>
        <w:t>特克斯县齐勒乌泽克镇单位整体绩效目标共设置一级指标3个，二</w:t>
      </w:r>
      <w:r>
        <w:rPr>
          <w:rStyle w:val="16"/>
          <w:rFonts w:hint="eastAsia" w:ascii="仿宋_GB2312" w:hAnsi="宋体" w:eastAsia="仿宋_GB2312" w:cs="Times New Roman"/>
          <w:b w:val="0"/>
          <w:bCs w:val="0"/>
          <w:spacing w:val="-4"/>
          <w:sz w:val="28"/>
          <w:szCs w:val="28"/>
          <w:highlight w:val="none"/>
          <w:lang w:val="en-US" w:eastAsia="zh-CN"/>
        </w:rPr>
        <w:t>级指标6个，三级指标12个，详细说明如下：</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1、数量指标：</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指标1：保障性工资发放人数，指标值：≦154人，实际完成值：148人，指标完成率96.10%；</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指标2：齐勒乌泽克镇总支出单位，指标值：≦10个，实际完成值：10个，指标完成率100%；</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2、质量指标：</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指标1：全年全乡人员工资及社保错发漏发率，指标值：≤1%，实际完成值：0%，指标完成率100%；</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指标2：人员经费、公用经费发放准确率，指标值：≥99%，实际完成值：99%，指标完成率100%；</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3、时效指标：</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指标1：办理抚恤金、丧葬费及时率，指标值：≥100%，实际完成值：100%，指标完成率100%；</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指标2：人员经费、公用经费发放及时率，指标值：≥100%，实际完成值：100%，指标完成率100%；</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4、成本指标：</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指标1：人均支出标准，指标值：≤8.68万元，实际完成值：8.68万元，指标完成率100%；</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指标2：人均运转经费数，指标值：≤1.3万元，实际完成值：1.3万元，指标完成率100%；</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5、社会效益指标：</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指标1：提升公共服务水平，指标值：有效提升，实际完成值：有效提升，指标完成率100%；</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指标2：各类惠民政策群众知晓率，指标值：有所提高，实际完成值：有所提高，指标完成率100%；</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6、满意度指标：</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指标1：辖区群众满意度，指标值：≥98%，实际完成值：98%，指标完成率100%；</w:t>
      </w:r>
    </w:p>
    <w:p>
      <w:pPr>
        <w:keepNext w:val="0"/>
        <w:keepLines w:val="0"/>
        <w:pageBreakBefore w:val="0"/>
        <w:widowControl w:val="0"/>
        <w:kinsoku/>
        <w:wordWrap/>
        <w:overflowPunct/>
        <w:topLinePunct w:val="0"/>
        <w:autoSpaceDE/>
        <w:autoSpaceDN/>
        <w:bidi w:val="0"/>
        <w:adjustRightInd/>
        <w:snapToGrid/>
        <w:spacing w:line="360" w:lineRule="auto"/>
        <w:ind w:firstLine="506" w:firstLineChars="181"/>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指标2：干部职工满意度，指标值：≥98%，实际完成值：98%，指标完成率100%</w:t>
      </w:r>
      <w:bookmarkStart w:id="30" w:name="_Toc70450317"/>
      <w:r>
        <w:rPr>
          <w:rFonts w:hint="eastAsia" w:ascii="仿宋_GB2312" w:hAnsi="仿宋_GB2312" w:eastAsia="仿宋_GB2312" w:cs="仿宋_GB2312"/>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723" w:firstLineChars="200"/>
        <w:textAlignment w:val="auto"/>
        <w:rPr>
          <w:rFonts w:hint="eastAsia" w:ascii="仿宋" w:hAnsi="仿宋" w:eastAsia="仿宋" w:cstheme="majorBidi"/>
          <w:b/>
          <w:bCs/>
          <w:kern w:val="2"/>
          <w:sz w:val="36"/>
          <w:szCs w:val="36"/>
          <w:lang w:val="en-US" w:eastAsia="zh-CN" w:bidi="ar"/>
        </w:rPr>
      </w:pPr>
      <w:r>
        <w:rPr>
          <w:rFonts w:hint="eastAsia" w:ascii="仿宋" w:hAnsi="仿宋" w:eastAsia="仿宋" w:cstheme="majorBidi"/>
          <w:b/>
          <w:bCs/>
          <w:kern w:val="2"/>
          <w:sz w:val="36"/>
          <w:szCs w:val="36"/>
          <w:lang w:val="en-US" w:eastAsia="zh-CN" w:bidi="ar"/>
        </w:rPr>
        <w:t>六、存在的主要问题</w:t>
      </w:r>
      <w:bookmarkEnd w:id="30"/>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(一)预算执行存在偏差</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(二)项目细化管理工作不足。</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公用经费包含小类项目较多，主要是办公费、邮电费、差旅费、等，在执行过程中，办公费费的使用范围并不能把握到位，造成项目遇到各种不确定因素，财政资金无法发挥最大使用效益。</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(三)预算绩效管理水平仍有欠缺。</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（四）固定资产管理水平有待提高</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固定资产台账未及时与账面资产金额对账且末与实物进行清点及及时清理处置报废资产导致资产台账与账面资产金额存在差异,固定资产管理继续加强中。</w:t>
      </w:r>
    </w:p>
    <w:p>
      <w:pPr>
        <w:keepNext w:val="0"/>
        <w:keepLines w:val="0"/>
        <w:pageBreakBefore w:val="0"/>
        <w:widowControl w:val="0"/>
        <w:kinsoku/>
        <w:wordWrap/>
        <w:overflowPunct/>
        <w:topLinePunct w:val="0"/>
        <w:autoSpaceDE/>
        <w:autoSpaceDN/>
        <w:bidi w:val="0"/>
        <w:adjustRightInd/>
        <w:snapToGrid/>
        <w:spacing w:line="560" w:lineRule="exact"/>
        <w:ind w:firstLine="723" w:firstLineChars="200"/>
        <w:textAlignment w:val="auto"/>
        <w:rPr>
          <w:rFonts w:hint="eastAsia" w:ascii="仿宋" w:hAnsi="仿宋" w:eastAsia="仿宋" w:cstheme="majorBidi"/>
          <w:b/>
          <w:bCs/>
          <w:kern w:val="2"/>
          <w:sz w:val="36"/>
          <w:szCs w:val="36"/>
          <w:lang w:val="en-US" w:eastAsia="zh-CN" w:bidi="ar"/>
        </w:rPr>
      </w:pPr>
      <w:bookmarkStart w:id="31" w:name="_Toc70450318"/>
      <w:r>
        <w:rPr>
          <w:rFonts w:hint="eastAsia" w:ascii="仿宋" w:hAnsi="仿宋" w:eastAsia="仿宋" w:cstheme="majorBidi"/>
          <w:b/>
          <w:bCs/>
          <w:kern w:val="2"/>
          <w:sz w:val="36"/>
          <w:szCs w:val="36"/>
          <w:lang w:val="en-US" w:eastAsia="zh-CN" w:bidi="ar"/>
        </w:rPr>
        <w:t>七、改进措施和建议</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(一)加强新行政单位会计制度和新预算法学习培训、规范账务处理，加强新《预算法》、《行政单位会计制度》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(二)完善管理制度,进-步加强资产管理。严格按照《固定资产管理办法》的规定，加强固定资产管理,及时登记、更新台账，加强资产卡片管理,对各类实物资产进行全面盘点,确保账账、账实相符。</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（三）加强学习。进一步明确如何参照考核体系，科学合理设定绩效目标，充分发挥预算绩效管理工作效用。</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（四）财务上，会计核算要更加详细，为本单位各项工作的开展、总结、评估提供有效数据资料支撑,为各项业务工作更好的开展提供帮助。</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（五）从源头上强化对专项资金预算管理。实行专项资金预算管理，结合单位实际, 按轻重缓急统筹安排编制预算,提高预算编制科学性和合理性,优化资金结构。</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（六）按时间进度分解资金使用计划。专项资金的使用，要事前做计划，事中进行控制，事后总结提高。合理安排资金使用,充分体现资金投向的目标和效益。</w:t>
      </w:r>
    </w:p>
    <w:p>
      <w:pPr>
        <w:spacing w:line="360" w:lineRule="auto"/>
        <w:ind w:firstLine="544" w:firstLineChars="200"/>
        <w:rPr>
          <w:rStyle w:val="16"/>
          <w:rFonts w:hint="eastAsia" w:ascii="仿宋_GB2312" w:hAnsi="宋体" w:eastAsia="仿宋_GB2312" w:cs="Times New Roman"/>
          <w:b w:val="0"/>
          <w:bCs w:val="0"/>
          <w:spacing w:val="-4"/>
          <w:sz w:val="28"/>
          <w:szCs w:val="28"/>
          <w:lang w:val="en-US" w:eastAsia="zh-CN"/>
        </w:rPr>
      </w:pPr>
      <w:r>
        <w:rPr>
          <w:rStyle w:val="16"/>
          <w:rFonts w:hint="eastAsia" w:ascii="仿宋_GB2312" w:hAnsi="宋体" w:eastAsia="仿宋_GB2312" w:cs="Times New Roman"/>
          <w:b w:val="0"/>
          <w:bCs w:val="0"/>
          <w:spacing w:val="-4"/>
          <w:sz w:val="28"/>
          <w:szCs w:val="28"/>
          <w:lang w:val="en-US" w:eastAsia="zh-CN"/>
        </w:rPr>
        <w:t>（七）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bookmarkEnd w:id="31"/>
    </w:p>
    <w:p>
      <w:pPr>
        <w:pStyle w:val="4"/>
        <w:spacing w:line="360" w:lineRule="auto"/>
        <w:rPr>
          <w:rStyle w:val="16"/>
          <w:rFonts w:hint="eastAsia" w:ascii="仿宋" w:hAnsi="仿宋" w:eastAsia="仿宋" w:cstheme="minorBidi"/>
          <w:b/>
          <w:bCs/>
          <w:sz w:val="36"/>
          <w:szCs w:val="36"/>
        </w:rPr>
      </w:pPr>
      <w:bookmarkStart w:id="32" w:name="_Toc70450321"/>
      <w:r>
        <w:rPr>
          <w:rStyle w:val="16"/>
          <w:rFonts w:hint="eastAsia" w:ascii="仿宋" w:hAnsi="仿宋" w:eastAsia="仿宋" w:cstheme="minorBidi"/>
          <w:b/>
          <w:bCs/>
          <w:sz w:val="36"/>
          <w:szCs w:val="36"/>
        </w:rPr>
        <w:t>八、附表：</w:t>
      </w:r>
      <w:bookmarkStart w:id="33" w:name="_Hlk70450148"/>
      <w:r>
        <w:rPr>
          <w:rStyle w:val="16"/>
          <w:rFonts w:hint="eastAsia" w:ascii="仿宋" w:hAnsi="仿宋" w:eastAsia="仿宋" w:cstheme="minorBidi"/>
          <w:b/>
          <w:bCs/>
          <w:sz w:val="36"/>
          <w:szCs w:val="36"/>
        </w:rPr>
        <w:t>《部门整体支出绩效目标自评表》</w:t>
      </w:r>
      <w:bookmarkEnd w:id="32"/>
      <w:bookmarkEnd w:id="33"/>
      <w:r>
        <w:rPr>
          <w:rStyle w:val="16"/>
          <w:rFonts w:hint="eastAsia" w:ascii="仿宋" w:hAnsi="仿宋" w:eastAsia="仿宋" w:cstheme="minorBidi"/>
          <w:b/>
          <w:bCs/>
          <w:sz w:val="36"/>
          <w:szCs w:val="36"/>
        </w:rPr>
        <w:br w:type="page"/>
      </w:r>
    </w:p>
    <w:tbl>
      <w:tblPr>
        <w:tblStyle w:val="14"/>
        <w:tblW w:w="8740" w:type="dxa"/>
        <w:tblInd w:w="93" w:type="dxa"/>
        <w:tblLayout w:type="fixed"/>
        <w:tblCellMar>
          <w:top w:w="0" w:type="dxa"/>
          <w:left w:w="108" w:type="dxa"/>
          <w:bottom w:w="0" w:type="dxa"/>
          <w:right w:w="108" w:type="dxa"/>
        </w:tblCellMar>
      </w:tblPr>
      <w:tblGrid>
        <w:gridCol w:w="503"/>
        <w:gridCol w:w="597"/>
        <w:gridCol w:w="223"/>
        <w:gridCol w:w="2215"/>
        <w:gridCol w:w="888"/>
        <w:gridCol w:w="984"/>
        <w:gridCol w:w="732"/>
        <w:gridCol w:w="864"/>
        <w:gridCol w:w="1080"/>
        <w:gridCol w:w="654"/>
      </w:tblGrid>
      <w:tr>
        <w:tblPrEx>
          <w:tblLayout w:type="fixed"/>
          <w:tblCellMar>
            <w:top w:w="0" w:type="dxa"/>
            <w:left w:w="108" w:type="dxa"/>
            <w:bottom w:w="0" w:type="dxa"/>
            <w:right w:w="108" w:type="dxa"/>
          </w:tblCellMar>
        </w:tblPrEx>
        <w:trPr>
          <w:trHeight w:val="1619" w:hRule="atLeast"/>
        </w:trPr>
        <w:tc>
          <w:tcPr>
            <w:tcW w:w="8740" w:type="dxa"/>
            <w:gridSpan w:val="10"/>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rPr>
            </w:pPr>
          </w:p>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Layout w:type="fixed"/>
          <w:tblCellMar>
            <w:top w:w="0" w:type="dxa"/>
            <w:left w:w="108" w:type="dxa"/>
            <w:bottom w:w="0" w:type="dxa"/>
            <w:right w:w="108" w:type="dxa"/>
          </w:tblCellMar>
        </w:tblPrEx>
        <w:trPr>
          <w:trHeight w:val="809" w:hRule="atLeast"/>
        </w:trPr>
        <w:tc>
          <w:tcPr>
            <w:tcW w:w="8740" w:type="dxa"/>
            <w:gridSpan w:val="10"/>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hint="eastAsia" w:ascii="Times New Roman" w:hAnsi="Times New Roman" w:eastAsia="宋体" w:cs="Times New Roman"/>
                <w:kern w:val="0"/>
                <w:sz w:val="24"/>
                <w:lang w:val="en-US" w:eastAsia="zh-CN"/>
              </w:rPr>
              <w:t>2021</w:t>
            </w:r>
            <w:r>
              <w:rPr>
                <w:rFonts w:hint="eastAsia" w:ascii="宋体" w:hAnsi="宋体" w:eastAsia="宋体" w:cs="宋体"/>
                <w:kern w:val="0"/>
                <w:sz w:val="24"/>
              </w:rPr>
              <w:t>年度）</w:t>
            </w:r>
          </w:p>
        </w:tc>
      </w:tr>
      <w:tr>
        <w:tblPrEx>
          <w:tblLayout w:type="fixed"/>
          <w:tblCellMar>
            <w:top w:w="0" w:type="dxa"/>
            <w:left w:w="108" w:type="dxa"/>
            <w:bottom w:w="0" w:type="dxa"/>
            <w:right w:w="108" w:type="dxa"/>
          </w:tblCellMar>
        </w:tblPrEx>
        <w:trPr>
          <w:trHeight w:val="394" w:hRule="atLeast"/>
        </w:trPr>
        <w:tc>
          <w:tcPr>
            <w:tcW w:w="503"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597"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23"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215"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888"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84"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32"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864"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080"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654" w:type="dxa"/>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Layout w:type="fixed"/>
          <w:tblCellMar>
            <w:top w:w="0" w:type="dxa"/>
            <w:left w:w="108" w:type="dxa"/>
            <w:bottom w:w="0" w:type="dxa"/>
            <w:right w:w="108" w:type="dxa"/>
          </w:tblCellMar>
        </w:tblPrEx>
        <w:trPr>
          <w:trHeight w:val="577" w:hRule="atLeast"/>
        </w:trPr>
        <w:tc>
          <w:tcPr>
            <w:tcW w:w="1323"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部门名称</w:t>
            </w:r>
          </w:p>
        </w:tc>
        <w:tc>
          <w:tcPr>
            <w:tcW w:w="7417"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lang w:eastAsia="zh-CN"/>
              </w:rPr>
              <w:t>特克斯县齐勒乌泽克镇政府</w:t>
            </w:r>
          </w:p>
        </w:tc>
      </w:tr>
      <w:tr>
        <w:tblPrEx>
          <w:tblLayout w:type="fixed"/>
          <w:tblCellMar>
            <w:top w:w="0" w:type="dxa"/>
            <w:left w:w="108" w:type="dxa"/>
            <w:bottom w:w="0" w:type="dxa"/>
            <w:right w:w="108" w:type="dxa"/>
          </w:tblCellMar>
        </w:tblPrEx>
        <w:trPr>
          <w:trHeight w:val="528" w:hRule="atLeast"/>
        </w:trPr>
        <w:tc>
          <w:tcPr>
            <w:tcW w:w="503"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年度</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主要</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任务</w:t>
            </w:r>
          </w:p>
        </w:tc>
        <w:tc>
          <w:tcPr>
            <w:tcW w:w="820"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任务名称</w:t>
            </w:r>
          </w:p>
        </w:tc>
        <w:tc>
          <w:tcPr>
            <w:tcW w:w="2215"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主要内容</w:t>
            </w:r>
          </w:p>
        </w:tc>
        <w:tc>
          <w:tcPr>
            <w:tcW w:w="2604"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预算金额（万元）</w:t>
            </w:r>
          </w:p>
        </w:tc>
        <w:tc>
          <w:tcPr>
            <w:tcW w:w="2598"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rPr>
              <w:t>实际执行（万元）</w:t>
            </w:r>
          </w:p>
        </w:tc>
      </w:tr>
      <w:tr>
        <w:tblPrEx>
          <w:tblLayout w:type="fixed"/>
          <w:tblCellMar>
            <w:top w:w="0" w:type="dxa"/>
            <w:left w:w="108" w:type="dxa"/>
            <w:bottom w:w="0" w:type="dxa"/>
            <w:right w:w="108" w:type="dxa"/>
          </w:tblCellMar>
        </w:tblPrEx>
        <w:trPr>
          <w:trHeight w:val="802" w:hRule="atLeast"/>
        </w:trPr>
        <w:tc>
          <w:tcPr>
            <w:tcW w:w="50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18"/>
                <w:szCs w:val="18"/>
              </w:rPr>
            </w:pPr>
          </w:p>
        </w:tc>
        <w:tc>
          <w:tcPr>
            <w:tcW w:w="820"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center"/>
              <w:rPr>
                <w:rFonts w:ascii="宋体" w:hAnsi="宋体" w:eastAsia="宋体" w:cs="宋体"/>
                <w:kern w:val="0"/>
                <w:sz w:val="18"/>
                <w:szCs w:val="18"/>
              </w:rPr>
            </w:pPr>
          </w:p>
        </w:tc>
        <w:tc>
          <w:tcPr>
            <w:tcW w:w="2215"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18"/>
                <w:szCs w:val="18"/>
              </w:rPr>
            </w:pPr>
          </w:p>
        </w:tc>
        <w:tc>
          <w:tcPr>
            <w:tcW w:w="88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总额</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财政拨款</w:t>
            </w:r>
          </w:p>
        </w:tc>
        <w:tc>
          <w:tcPr>
            <w:tcW w:w="732"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其他资金</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总额</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财政拨款</w:t>
            </w:r>
          </w:p>
        </w:tc>
        <w:tc>
          <w:tcPr>
            <w:tcW w:w="65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其他资金</w:t>
            </w:r>
          </w:p>
        </w:tc>
      </w:tr>
      <w:tr>
        <w:tblPrEx>
          <w:tblLayout w:type="fixed"/>
          <w:tblCellMar>
            <w:top w:w="0" w:type="dxa"/>
            <w:left w:w="108" w:type="dxa"/>
            <w:bottom w:w="0" w:type="dxa"/>
            <w:right w:w="108" w:type="dxa"/>
          </w:tblCellMar>
        </w:tblPrEx>
        <w:trPr>
          <w:trHeight w:val="1314" w:hRule="atLeast"/>
        </w:trPr>
        <w:tc>
          <w:tcPr>
            <w:tcW w:w="50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18"/>
                <w:szCs w:val="18"/>
              </w:rPr>
            </w:pPr>
          </w:p>
        </w:tc>
        <w:tc>
          <w:tcPr>
            <w:tcW w:w="8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rPr>
              <w:t>基本支出</w:t>
            </w:r>
          </w:p>
        </w:tc>
        <w:tc>
          <w:tcPr>
            <w:tcW w:w="2215"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eastAsia="zh-CN"/>
              </w:rPr>
              <w:t>保障单位职工工资、津补贴、社保等工资性福利支出；保障政府及各站所日常经费等商品服务类支出</w:t>
            </w:r>
          </w:p>
        </w:tc>
        <w:tc>
          <w:tcPr>
            <w:tcW w:w="88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1684.77</w:t>
            </w:r>
          </w:p>
        </w:tc>
        <w:tc>
          <w:tcPr>
            <w:tcW w:w="984"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highlight w:val="none"/>
              </w:rPr>
            </w:pPr>
            <w:r>
              <w:rPr>
                <w:rFonts w:hint="eastAsia" w:ascii="宋体" w:hAnsi="宋体" w:eastAsia="宋体" w:cs="宋体"/>
                <w:kern w:val="0"/>
                <w:sz w:val="18"/>
                <w:szCs w:val="18"/>
                <w:highlight w:val="none"/>
                <w:lang w:val="en-US" w:eastAsia="zh-CN"/>
              </w:rPr>
              <w:t>1684.77</w:t>
            </w:r>
          </w:p>
        </w:tc>
        <w:tc>
          <w:tcPr>
            <w:tcW w:w="732"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0</w:t>
            </w:r>
          </w:p>
        </w:tc>
        <w:tc>
          <w:tcPr>
            <w:tcW w:w="864"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1684.77</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lang w:val="en-US" w:eastAsia="zh-CN"/>
              </w:rPr>
              <w:t>1684.77</w:t>
            </w:r>
          </w:p>
        </w:tc>
        <w:tc>
          <w:tcPr>
            <w:tcW w:w="65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0</w:t>
            </w:r>
          </w:p>
        </w:tc>
      </w:tr>
      <w:tr>
        <w:tblPrEx>
          <w:tblLayout w:type="fixed"/>
          <w:tblCellMar>
            <w:top w:w="0" w:type="dxa"/>
            <w:left w:w="108" w:type="dxa"/>
            <w:bottom w:w="0" w:type="dxa"/>
            <w:right w:w="108" w:type="dxa"/>
          </w:tblCellMar>
        </w:tblPrEx>
        <w:trPr>
          <w:trHeight w:val="802" w:hRule="atLeast"/>
        </w:trPr>
        <w:tc>
          <w:tcPr>
            <w:tcW w:w="503" w:type="dxa"/>
            <w:vMerge w:val="continue"/>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18"/>
                <w:szCs w:val="18"/>
              </w:rPr>
            </w:pPr>
          </w:p>
        </w:tc>
        <w:tc>
          <w:tcPr>
            <w:tcW w:w="3035"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金额合计</w:t>
            </w:r>
          </w:p>
        </w:tc>
        <w:tc>
          <w:tcPr>
            <w:tcW w:w="8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1684.77</w:t>
            </w:r>
          </w:p>
        </w:tc>
        <w:tc>
          <w:tcPr>
            <w:tcW w:w="9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lang w:val="en-US" w:eastAsia="zh-CN"/>
              </w:rPr>
              <w:t>1684.77</w:t>
            </w:r>
          </w:p>
        </w:tc>
        <w:tc>
          <w:tcPr>
            <w:tcW w:w="73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0</w:t>
            </w:r>
          </w:p>
        </w:tc>
        <w:tc>
          <w:tcPr>
            <w:tcW w:w="86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highlight w:val="none"/>
                <w:lang w:val="en-US" w:eastAsia="zh-CN"/>
              </w:rPr>
              <w:t>1684.77</w:t>
            </w:r>
          </w:p>
        </w:tc>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kern w:val="0"/>
                <w:sz w:val="18"/>
                <w:szCs w:val="18"/>
                <w:highlight w:val="none"/>
                <w:lang w:val="en-US" w:eastAsia="zh-CN"/>
              </w:rPr>
              <w:t>1684.77</w:t>
            </w:r>
          </w:p>
        </w:tc>
        <w:tc>
          <w:tcPr>
            <w:tcW w:w="65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0</w:t>
            </w:r>
          </w:p>
        </w:tc>
      </w:tr>
      <w:tr>
        <w:tblPrEx>
          <w:tblLayout w:type="fixed"/>
          <w:tblCellMar>
            <w:top w:w="0" w:type="dxa"/>
            <w:left w:w="108" w:type="dxa"/>
            <w:bottom w:w="0" w:type="dxa"/>
            <w:right w:w="108" w:type="dxa"/>
          </w:tblCellMar>
        </w:tblPrEx>
        <w:trPr>
          <w:trHeight w:val="407" w:hRule="atLeast"/>
        </w:trPr>
        <w:tc>
          <w:tcPr>
            <w:tcW w:w="50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3923"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431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实际完成目标</w:t>
            </w:r>
          </w:p>
        </w:tc>
      </w:tr>
      <w:tr>
        <w:tblPrEx>
          <w:tblLayout w:type="fixed"/>
          <w:tblCellMar>
            <w:top w:w="0" w:type="dxa"/>
            <w:left w:w="108" w:type="dxa"/>
            <w:bottom w:w="0" w:type="dxa"/>
            <w:right w:w="108" w:type="dxa"/>
          </w:tblCellMar>
        </w:tblPrEx>
        <w:trPr>
          <w:trHeight w:val="2772" w:hRule="atLeast"/>
        </w:trPr>
        <w:tc>
          <w:tcPr>
            <w:tcW w:w="503"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年度</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总体</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目标</w:t>
            </w:r>
          </w:p>
        </w:tc>
        <w:tc>
          <w:tcPr>
            <w:tcW w:w="3923" w:type="dxa"/>
            <w:gridSpan w:val="4"/>
            <w:tcBorders>
              <w:top w:val="single" w:color="auto" w:sz="4" w:space="0"/>
              <w:left w:val="nil"/>
              <w:bottom w:val="single" w:color="auto" w:sz="4" w:space="0"/>
              <w:right w:val="single" w:color="auto" w:sz="4" w:space="0"/>
            </w:tcBorders>
            <w:shd w:val="clear" w:color="auto" w:fill="auto"/>
          </w:tcPr>
          <w:p>
            <w:pPr>
              <w:widowControl/>
              <w:jc w:val="left"/>
              <w:rPr>
                <w:rFonts w:hint="eastAsia" w:ascii="宋体" w:hAnsi="宋体" w:eastAsia="宋体" w:cs="宋体"/>
                <w:kern w:val="0"/>
                <w:sz w:val="18"/>
                <w:szCs w:val="18"/>
                <w:lang w:eastAsia="zh-CN"/>
              </w:rPr>
            </w:pPr>
            <w:r>
              <w:rPr>
                <w:rFonts w:hint="eastAsia" w:ascii="宋体" w:hAnsi="宋体" w:eastAsia="宋体" w:cs="宋体"/>
                <w:kern w:val="0"/>
                <w:sz w:val="18"/>
                <w:szCs w:val="18"/>
              </w:rPr>
              <w:t>目标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                                         目标2：保证单位财政供养人员基本工资、津贴补贴、艰边补助预算的收支，保证单位工作正常开展和各项任务顺利完成</w:t>
            </w:r>
            <w:r>
              <w:rPr>
                <w:rFonts w:hint="eastAsia" w:ascii="宋体" w:hAnsi="宋体" w:eastAsia="宋体" w:cs="宋体"/>
                <w:kern w:val="0"/>
                <w:sz w:val="18"/>
                <w:szCs w:val="18"/>
                <w:lang w:eastAsia="zh-CN"/>
              </w:rPr>
              <w:t>。</w:t>
            </w:r>
          </w:p>
        </w:tc>
        <w:tc>
          <w:tcPr>
            <w:tcW w:w="4314" w:type="dxa"/>
            <w:gridSpan w:val="5"/>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18"/>
                <w:szCs w:val="18"/>
              </w:rPr>
            </w:pPr>
            <w:r>
              <w:rPr>
                <w:rFonts w:hint="eastAsia" w:ascii="宋体" w:hAnsi="宋体" w:eastAsia="宋体" w:cs="宋体"/>
                <w:kern w:val="0"/>
                <w:sz w:val="18"/>
                <w:szCs w:val="18"/>
              </w:rPr>
              <w:t xml:space="preserve">  目标1：制定和组织实施经济、科技和社会发展计划，制定资源开发技术改造和产业结构调整方案，组织指导好各业生产，搞好商品流通，协调好本乡与外地区的经济交流与合作，抓好招商引资，人才引进项目开发，不断培育市场体系，组织经济运行，促进经济发展。                                                                 目标2：保证单位财政供养人员基本工资、津贴补贴、艰边补助预算的收支，保证单位工作正常开展和各项任务顺利完成</w:t>
            </w:r>
            <w:r>
              <w:rPr>
                <w:rFonts w:hint="eastAsia" w:ascii="宋体" w:hAnsi="宋体" w:eastAsia="宋体" w:cs="宋体"/>
                <w:kern w:val="0"/>
                <w:sz w:val="18"/>
                <w:szCs w:val="18"/>
                <w:lang w:eastAsia="zh-CN"/>
              </w:rPr>
              <w:t>。</w:t>
            </w:r>
            <w:r>
              <w:rPr>
                <w:rFonts w:hint="eastAsia" w:ascii="宋体" w:hAnsi="宋体" w:eastAsia="宋体" w:cs="宋体"/>
                <w:kern w:val="0"/>
                <w:sz w:val="18"/>
                <w:szCs w:val="18"/>
              </w:rPr>
              <w:t xml:space="preserve">                           </w:t>
            </w:r>
          </w:p>
        </w:tc>
      </w:tr>
      <w:tr>
        <w:tblPrEx>
          <w:tblLayout w:type="fixed"/>
          <w:tblCellMar>
            <w:top w:w="0" w:type="dxa"/>
            <w:left w:w="108" w:type="dxa"/>
            <w:bottom w:w="0" w:type="dxa"/>
            <w:right w:w="108" w:type="dxa"/>
          </w:tblCellMar>
        </w:tblPrEx>
        <w:trPr>
          <w:trHeight w:val="750" w:hRule="atLeast"/>
        </w:trPr>
        <w:tc>
          <w:tcPr>
            <w:tcW w:w="50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8"/>
                <w:szCs w:val="18"/>
              </w:rPr>
            </w:pPr>
          </w:p>
          <w:p>
            <w:pPr>
              <w:widowControl/>
              <w:jc w:val="center"/>
              <w:rPr>
                <w:rFonts w:hint="eastAsia" w:ascii="宋体" w:hAnsi="宋体" w:eastAsia="宋体" w:cs="宋体"/>
                <w:kern w:val="0"/>
                <w:sz w:val="18"/>
                <w:szCs w:val="18"/>
              </w:rPr>
            </w:pPr>
          </w:p>
          <w:p>
            <w:pPr>
              <w:widowControl/>
              <w:jc w:val="center"/>
              <w:rPr>
                <w:rFonts w:hint="eastAsia" w:ascii="宋体" w:hAnsi="宋体" w:eastAsia="宋体" w:cs="宋体"/>
                <w:kern w:val="0"/>
                <w:sz w:val="18"/>
                <w:szCs w:val="18"/>
              </w:rPr>
            </w:pPr>
          </w:p>
          <w:p>
            <w:pPr>
              <w:widowControl/>
              <w:jc w:val="center"/>
              <w:rPr>
                <w:rFonts w:hint="eastAsia" w:ascii="宋体" w:hAnsi="宋体" w:eastAsia="宋体" w:cs="宋体"/>
                <w:kern w:val="0"/>
                <w:sz w:val="18"/>
                <w:szCs w:val="18"/>
              </w:rPr>
            </w:pPr>
          </w:p>
          <w:p>
            <w:pPr>
              <w:widowControl/>
              <w:jc w:val="center"/>
              <w:rPr>
                <w:rFonts w:hint="eastAsia" w:ascii="宋体" w:hAnsi="宋体" w:eastAsia="宋体" w:cs="宋体"/>
                <w:kern w:val="0"/>
                <w:sz w:val="18"/>
                <w:szCs w:val="18"/>
              </w:rPr>
            </w:pPr>
          </w:p>
          <w:p>
            <w:pPr>
              <w:widowControl/>
              <w:jc w:val="center"/>
              <w:rPr>
                <w:rFonts w:hint="eastAsia" w:ascii="宋体" w:hAnsi="宋体" w:eastAsia="宋体" w:cs="宋体"/>
                <w:kern w:val="0"/>
                <w:sz w:val="18"/>
                <w:szCs w:val="18"/>
              </w:rPr>
            </w:pPr>
          </w:p>
          <w:p>
            <w:pPr>
              <w:pStyle w:val="2"/>
              <w:rPr>
                <w:rFonts w:hint="eastAsia"/>
              </w:rPr>
            </w:pPr>
          </w:p>
          <w:p>
            <w:pPr>
              <w:widowControl/>
              <w:jc w:val="center"/>
              <w:rPr>
                <w:rFonts w:hint="eastAsia" w:ascii="宋体" w:hAnsi="宋体" w:eastAsia="宋体" w:cs="宋体"/>
                <w:kern w:val="0"/>
                <w:sz w:val="18"/>
                <w:szCs w:val="18"/>
              </w:rPr>
            </w:pPr>
          </w:p>
          <w:p>
            <w:pPr>
              <w:widowControl/>
              <w:jc w:val="center"/>
              <w:rPr>
                <w:rFonts w:hint="eastAsia" w:ascii="宋体" w:hAnsi="宋体" w:eastAsia="宋体" w:cs="宋体"/>
                <w:kern w:val="0"/>
                <w:sz w:val="18"/>
                <w:szCs w:val="18"/>
              </w:rPr>
            </w:pPr>
          </w:p>
          <w:p>
            <w:pPr>
              <w:widowControl/>
              <w:jc w:val="center"/>
              <w:rPr>
                <w:rFonts w:ascii="宋体" w:hAnsi="宋体" w:eastAsia="宋体" w:cs="宋体"/>
                <w:kern w:val="0"/>
                <w:sz w:val="18"/>
                <w:szCs w:val="18"/>
              </w:rPr>
            </w:pPr>
            <w:r>
              <w:rPr>
                <w:rFonts w:hint="eastAsia" w:ascii="宋体" w:hAnsi="宋体" w:eastAsia="宋体" w:cs="宋体"/>
                <w:kern w:val="0"/>
                <w:sz w:val="18"/>
                <w:szCs w:val="18"/>
              </w:rPr>
              <w:t>年</w:t>
            </w:r>
            <w:r>
              <w:rPr>
                <w:rFonts w:hint="eastAsia" w:ascii="宋体" w:hAnsi="宋体" w:eastAsia="宋体" w:cs="宋体"/>
                <w:kern w:val="0"/>
                <w:sz w:val="18"/>
                <w:szCs w:val="18"/>
              </w:rPr>
              <w:br w:type="textWrapping"/>
            </w:r>
            <w:r>
              <w:rPr>
                <w:rFonts w:hint="eastAsia" w:ascii="宋体" w:hAnsi="宋体" w:eastAsia="宋体" w:cs="宋体"/>
                <w:kern w:val="0"/>
                <w:sz w:val="18"/>
                <w:szCs w:val="18"/>
              </w:rPr>
              <w:t>度</w:t>
            </w:r>
            <w:r>
              <w:rPr>
                <w:rFonts w:hint="eastAsia" w:ascii="宋体" w:hAnsi="宋体" w:eastAsia="宋体" w:cs="宋体"/>
                <w:kern w:val="0"/>
                <w:sz w:val="18"/>
                <w:szCs w:val="18"/>
              </w:rPr>
              <w:br w:type="textWrapping"/>
            </w: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59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243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1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预期指标值（包含数字及文字描述）</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实际完成指标值（包含数字及文字描述）</w:t>
            </w:r>
          </w:p>
        </w:tc>
      </w:tr>
      <w:tr>
        <w:tblPrEx>
          <w:tblLayout w:type="fixed"/>
          <w:tblCellMar>
            <w:top w:w="0" w:type="dxa"/>
            <w:left w:w="108" w:type="dxa"/>
            <w:bottom w:w="0" w:type="dxa"/>
            <w:right w:w="108" w:type="dxa"/>
          </w:tblCellMar>
        </w:tblPrEx>
        <w:trPr>
          <w:trHeight w:val="521"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5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both"/>
              <w:rPr>
                <w:rFonts w:ascii="宋体" w:hAnsi="宋体" w:eastAsia="宋体" w:cs="宋体"/>
                <w:kern w:val="0"/>
                <w:sz w:val="18"/>
                <w:szCs w:val="18"/>
              </w:rPr>
            </w:pPr>
            <w:r>
              <w:rPr>
                <w:rFonts w:hint="eastAsia" w:ascii="宋体" w:hAnsi="宋体" w:eastAsia="宋体" w:cs="宋体"/>
                <w:kern w:val="0"/>
                <w:sz w:val="18"/>
                <w:szCs w:val="18"/>
              </w:rPr>
              <w:t>完成指标</w:t>
            </w:r>
          </w:p>
        </w:tc>
        <w:tc>
          <w:tcPr>
            <w:tcW w:w="24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保障性工资发放人数</w:t>
            </w:r>
          </w:p>
        </w:tc>
        <w:tc>
          <w:tcPr>
            <w:tcW w:w="1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≦154人</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color w:val="000000"/>
                <w:kern w:val="0"/>
                <w:sz w:val="18"/>
                <w:szCs w:val="18"/>
                <w:lang w:val="en-US"/>
              </w:rPr>
            </w:pPr>
            <w:r>
              <w:rPr>
                <w:rFonts w:hint="eastAsia" w:ascii="宋体" w:hAnsi="宋体" w:eastAsia="宋体" w:cs="宋体"/>
                <w:i w:val="0"/>
                <w:iCs w:val="0"/>
                <w:color w:val="000000"/>
                <w:kern w:val="0"/>
                <w:sz w:val="18"/>
                <w:szCs w:val="18"/>
                <w:u w:val="none"/>
                <w:lang w:val="en-US" w:eastAsia="zh-CN" w:bidi="ar"/>
              </w:rPr>
              <w:t>148人</w:t>
            </w:r>
          </w:p>
        </w:tc>
      </w:tr>
      <w:tr>
        <w:tblPrEx>
          <w:tblLayout w:type="fixed"/>
          <w:tblCellMar>
            <w:top w:w="0" w:type="dxa"/>
            <w:left w:w="108" w:type="dxa"/>
            <w:bottom w:w="0" w:type="dxa"/>
            <w:right w:w="108" w:type="dxa"/>
          </w:tblCellMar>
        </w:tblPrEx>
        <w:trPr>
          <w:trHeight w:val="530"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4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齐勒乌泽克镇支出总单位（个）</w:t>
            </w:r>
          </w:p>
        </w:tc>
        <w:tc>
          <w:tcPr>
            <w:tcW w:w="1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≦10个</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10个</w:t>
            </w:r>
          </w:p>
        </w:tc>
      </w:tr>
      <w:tr>
        <w:tblPrEx>
          <w:tblLayout w:type="fixed"/>
          <w:tblCellMar>
            <w:top w:w="0" w:type="dxa"/>
            <w:left w:w="108" w:type="dxa"/>
            <w:bottom w:w="0" w:type="dxa"/>
            <w:right w:w="108" w:type="dxa"/>
          </w:tblCellMar>
        </w:tblPrEx>
        <w:trPr>
          <w:trHeight w:val="554"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4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全年全乡人员工资及社保错发漏发率</w:t>
            </w:r>
          </w:p>
        </w:tc>
        <w:tc>
          <w:tcPr>
            <w:tcW w:w="1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0%</w:t>
            </w:r>
          </w:p>
        </w:tc>
      </w:tr>
      <w:tr>
        <w:tblPrEx>
          <w:tblLayout w:type="fixed"/>
          <w:tblCellMar>
            <w:top w:w="0" w:type="dxa"/>
            <w:left w:w="108" w:type="dxa"/>
            <w:bottom w:w="0" w:type="dxa"/>
            <w:right w:w="108" w:type="dxa"/>
          </w:tblCellMar>
        </w:tblPrEx>
        <w:trPr>
          <w:trHeight w:val="483"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4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经费预算执行率（%）</w:t>
            </w:r>
          </w:p>
        </w:tc>
        <w:tc>
          <w:tcPr>
            <w:tcW w:w="1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≥99%</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99%</w:t>
            </w:r>
          </w:p>
        </w:tc>
      </w:tr>
      <w:tr>
        <w:tblPrEx>
          <w:tblLayout w:type="fixed"/>
          <w:tblCellMar>
            <w:top w:w="0" w:type="dxa"/>
            <w:left w:w="108" w:type="dxa"/>
            <w:bottom w:w="0" w:type="dxa"/>
            <w:right w:w="108" w:type="dxa"/>
          </w:tblCellMar>
        </w:tblPrEx>
        <w:trPr>
          <w:trHeight w:val="580"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4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办理抚恤金、丧葬费及时率</w:t>
            </w:r>
          </w:p>
        </w:tc>
        <w:tc>
          <w:tcPr>
            <w:tcW w:w="1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100%</w:t>
            </w:r>
          </w:p>
        </w:tc>
      </w:tr>
      <w:tr>
        <w:tblPrEx>
          <w:tblLayout w:type="fixed"/>
          <w:tblCellMar>
            <w:top w:w="0" w:type="dxa"/>
            <w:left w:w="108" w:type="dxa"/>
            <w:bottom w:w="0" w:type="dxa"/>
            <w:right w:w="108" w:type="dxa"/>
          </w:tblCellMar>
        </w:tblPrEx>
        <w:trPr>
          <w:trHeight w:val="676"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4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人员经费、公用经费发放及时率</w:t>
            </w:r>
          </w:p>
        </w:tc>
        <w:tc>
          <w:tcPr>
            <w:tcW w:w="1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100%</w:t>
            </w:r>
          </w:p>
        </w:tc>
      </w:tr>
      <w:tr>
        <w:tblPrEx>
          <w:tblLayout w:type="fixed"/>
          <w:tblCellMar>
            <w:top w:w="0" w:type="dxa"/>
            <w:left w:w="108" w:type="dxa"/>
            <w:bottom w:w="0" w:type="dxa"/>
            <w:right w:w="108" w:type="dxa"/>
          </w:tblCellMar>
        </w:tblPrEx>
        <w:trPr>
          <w:trHeight w:val="533"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4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人均支出标准</w:t>
            </w:r>
          </w:p>
        </w:tc>
        <w:tc>
          <w:tcPr>
            <w:tcW w:w="1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≦8.68万元</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8.68万元</w:t>
            </w:r>
          </w:p>
        </w:tc>
      </w:tr>
      <w:tr>
        <w:tblPrEx>
          <w:tblLayout w:type="fixed"/>
          <w:tblCellMar>
            <w:top w:w="0" w:type="dxa"/>
            <w:left w:w="108" w:type="dxa"/>
            <w:bottom w:w="0" w:type="dxa"/>
            <w:right w:w="108" w:type="dxa"/>
          </w:tblCellMar>
        </w:tblPrEx>
        <w:trPr>
          <w:trHeight w:val="519"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4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人均运转经费数</w:t>
            </w:r>
          </w:p>
        </w:tc>
        <w:tc>
          <w:tcPr>
            <w:tcW w:w="1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≦1.3万元</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1.3万元</w:t>
            </w:r>
          </w:p>
        </w:tc>
      </w:tr>
      <w:tr>
        <w:tblPrEx>
          <w:tblLayout w:type="fixed"/>
          <w:tblCellMar>
            <w:top w:w="0" w:type="dxa"/>
            <w:left w:w="108" w:type="dxa"/>
            <w:bottom w:w="0" w:type="dxa"/>
            <w:right w:w="108" w:type="dxa"/>
          </w:tblCellMar>
        </w:tblPrEx>
        <w:trPr>
          <w:trHeight w:val="543"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4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社会效益</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指标</w:t>
            </w:r>
          </w:p>
        </w:tc>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提升公共服务水平</w:t>
            </w:r>
          </w:p>
        </w:tc>
        <w:tc>
          <w:tcPr>
            <w:tcW w:w="1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有效提升</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有效提升</w:t>
            </w:r>
          </w:p>
        </w:tc>
      </w:tr>
      <w:tr>
        <w:tblPrEx>
          <w:tblLayout w:type="fixed"/>
          <w:tblCellMar>
            <w:top w:w="0" w:type="dxa"/>
            <w:left w:w="108" w:type="dxa"/>
            <w:bottom w:w="0" w:type="dxa"/>
            <w:right w:w="108" w:type="dxa"/>
          </w:tblCellMar>
        </w:tblPrEx>
        <w:trPr>
          <w:trHeight w:val="616"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4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各项惠民政策群众知晓率</w:t>
            </w:r>
          </w:p>
        </w:tc>
        <w:tc>
          <w:tcPr>
            <w:tcW w:w="1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有所提高</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有所提高</w:t>
            </w:r>
          </w:p>
        </w:tc>
      </w:tr>
      <w:tr>
        <w:tblPrEx>
          <w:tblLayout w:type="fixed"/>
          <w:tblCellMar>
            <w:top w:w="0" w:type="dxa"/>
            <w:left w:w="108" w:type="dxa"/>
            <w:bottom w:w="0" w:type="dxa"/>
            <w:right w:w="108" w:type="dxa"/>
          </w:tblCellMar>
        </w:tblPrEx>
        <w:trPr>
          <w:trHeight w:val="460"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59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指标</w:t>
            </w:r>
          </w:p>
        </w:tc>
        <w:tc>
          <w:tcPr>
            <w:tcW w:w="243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18"/>
                <w:szCs w:val="18"/>
              </w:rPr>
            </w:pPr>
            <w:r>
              <w:rPr>
                <w:rFonts w:hint="eastAsia" w:ascii="宋体" w:hAnsi="宋体" w:eastAsia="宋体" w:cs="宋体"/>
                <w:kern w:val="0"/>
                <w:sz w:val="18"/>
                <w:szCs w:val="18"/>
              </w:rPr>
              <w:t>满意度指标</w:t>
            </w:r>
          </w:p>
        </w:tc>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辖区群众满意度</w:t>
            </w:r>
          </w:p>
        </w:tc>
        <w:tc>
          <w:tcPr>
            <w:tcW w:w="1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≥98%</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98%</w:t>
            </w:r>
          </w:p>
        </w:tc>
      </w:tr>
      <w:tr>
        <w:tblPrEx>
          <w:tblLayout w:type="fixed"/>
          <w:tblCellMar>
            <w:top w:w="0" w:type="dxa"/>
            <w:left w:w="108" w:type="dxa"/>
            <w:bottom w:w="0" w:type="dxa"/>
            <w:right w:w="108" w:type="dxa"/>
          </w:tblCellMar>
        </w:tblPrEx>
        <w:trPr>
          <w:trHeight w:val="480" w:hRule="atLeast"/>
        </w:trPr>
        <w:tc>
          <w:tcPr>
            <w:tcW w:w="50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59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243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18"/>
                <w:szCs w:val="18"/>
              </w:rPr>
            </w:pPr>
          </w:p>
        </w:tc>
        <w:tc>
          <w:tcPr>
            <w:tcW w:w="18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干部职工满意度</w:t>
            </w:r>
          </w:p>
        </w:tc>
        <w:tc>
          <w:tcPr>
            <w:tcW w:w="1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rPr>
            </w:pPr>
            <w:r>
              <w:rPr>
                <w:rFonts w:hint="eastAsia" w:ascii="宋体" w:hAnsi="宋体" w:eastAsia="宋体" w:cs="宋体"/>
                <w:i w:val="0"/>
                <w:iCs w:val="0"/>
                <w:color w:val="000000"/>
                <w:kern w:val="0"/>
                <w:sz w:val="18"/>
                <w:szCs w:val="18"/>
                <w:u w:val="none"/>
                <w:lang w:val="en-US" w:eastAsia="zh-CN" w:bidi="ar"/>
              </w:rPr>
              <w:t>≥98%</w:t>
            </w:r>
          </w:p>
        </w:tc>
        <w:tc>
          <w:tcPr>
            <w:tcW w:w="173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18"/>
                <w:szCs w:val="18"/>
              </w:rPr>
            </w:pPr>
            <w:r>
              <w:rPr>
                <w:rFonts w:hint="eastAsia" w:ascii="宋体" w:hAnsi="宋体" w:eastAsia="宋体" w:cs="宋体"/>
                <w:i w:val="0"/>
                <w:iCs w:val="0"/>
                <w:color w:val="000000"/>
                <w:kern w:val="0"/>
                <w:sz w:val="18"/>
                <w:szCs w:val="18"/>
                <w:u w:val="none"/>
                <w:lang w:val="en-US" w:eastAsia="zh-CN" w:bidi="ar"/>
              </w:rPr>
              <w:t>98%</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0942C2"/>
    <w:multiLevelType w:val="singleLevel"/>
    <w:tmpl w:val="A40942C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764C7"/>
    <w:rsid w:val="002D075E"/>
    <w:rsid w:val="00303A08"/>
    <w:rsid w:val="003226C4"/>
    <w:rsid w:val="003E3DEF"/>
    <w:rsid w:val="003E7C70"/>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F42EB"/>
    <w:rsid w:val="00B130FE"/>
    <w:rsid w:val="00B34A48"/>
    <w:rsid w:val="00B407C3"/>
    <w:rsid w:val="00B666A1"/>
    <w:rsid w:val="00BA1454"/>
    <w:rsid w:val="00BA7CA7"/>
    <w:rsid w:val="00C42609"/>
    <w:rsid w:val="00C4673D"/>
    <w:rsid w:val="00C76454"/>
    <w:rsid w:val="00C81F75"/>
    <w:rsid w:val="00CB1C9D"/>
    <w:rsid w:val="00CC7606"/>
    <w:rsid w:val="00CD2F35"/>
    <w:rsid w:val="00CE16E7"/>
    <w:rsid w:val="00CE61DB"/>
    <w:rsid w:val="00D26F3D"/>
    <w:rsid w:val="00D278CF"/>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215"/>
    <w:rsid w:val="00F91CBB"/>
    <w:rsid w:val="01802331"/>
    <w:rsid w:val="02115DBE"/>
    <w:rsid w:val="03123DCA"/>
    <w:rsid w:val="07726BE5"/>
    <w:rsid w:val="0E9A5E97"/>
    <w:rsid w:val="0F6A64B9"/>
    <w:rsid w:val="11BE08F9"/>
    <w:rsid w:val="143A4400"/>
    <w:rsid w:val="14927917"/>
    <w:rsid w:val="14F275B8"/>
    <w:rsid w:val="1538156A"/>
    <w:rsid w:val="15720396"/>
    <w:rsid w:val="16AA639C"/>
    <w:rsid w:val="17D31CB0"/>
    <w:rsid w:val="18D03DBD"/>
    <w:rsid w:val="1B721452"/>
    <w:rsid w:val="1EB60E4D"/>
    <w:rsid w:val="24F06F87"/>
    <w:rsid w:val="253C7192"/>
    <w:rsid w:val="27ED433A"/>
    <w:rsid w:val="298A3E0B"/>
    <w:rsid w:val="2C385DA0"/>
    <w:rsid w:val="2E9C2296"/>
    <w:rsid w:val="315C2928"/>
    <w:rsid w:val="33504D8D"/>
    <w:rsid w:val="381C47C8"/>
    <w:rsid w:val="39271328"/>
    <w:rsid w:val="3A86417A"/>
    <w:rsid w:val="3D0C0967"/>
    <w:rsid w:val="3D8B31FE"/>
    <w:rsid w:val="40AF442B"/>
    <w:rsid w:val="40EA25B7"/>
    <w:rsid w:val="41395D41"/>
    <w:rsid w:val="424D3EFC"/>
    <w:rsid w:val="42885319"/>
    <w:rsid w:val="471E10B2"/>
    <w:rsid w:val="4D7A191D"/>
    <w:rsid w:val="4F593CF6"/>
    <w:rsid w:val="58BD003A"/>
    <w:rsid w:val="603628CF"/>
    <w:rsid w:val="61F56B7E"/>
    <w:rsid w:val="62667DE6"/>
    <w:rsid w:val="62B17737"/>
    <w:rsid w:val="64300B40"/>
    <w:rsid w:val="68841EE1"/>
    <w:rsid w:val="68E76D09"/>
    <w:rsid w:val="6C76195E"/>
    <w:rsid w:val="6D002DBD"/>
    <w:rsid w:val="6DC01176"/>
    <w:rsid w:val="6E360B2A"/>
    <w:rsid w:val="71184E25"/>
    <w:rsid w:val="73A32243"/>
    <w:rsid w:val="74CA79A3"/>
    <w:rsid w:val="75933414"/>
    <w:rsid w:val="75B94E29"/>
    <w:rsid w:val="78F723CF"/>
    <w:rsid w:val="78FE1C7D"/>
    <w:rsid w:val="7A560E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qFormat/>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4"/>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2"/>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3"/>
    <w:qFormat/>
    <w:uiPriority w:val="9"/>
    <w:rPr>
      <w:b/>
      <w:bCs/>
      <w:kern w:val="44"/>
      <w:sz w:val="44"/>
      <w:szCs w:val="44"/>
    </w:rPr>
  </w:style>
  <w:style w:type="paragraph" w:customStyle="1" w:styleId="27">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11256</Words>
  <Characters>11938</Characters>
  <Lines>72</Lines>
  <Paragraphs>20</Paragraphs>
  <TotalTime>3</TotalTime>
  <ScaleCrop>false</ScaleCrop>
  <LinksUpToDate>false</LinksUpToDate>
  <CharactersWithSpaces>12086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wq</cp:lastModifiedBy>
  <dcterms:modified xsi:type="dcterms:W3CDTF">2023-08-11T03:31:20Z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2CEEAA0DF3F14E4CBCC756E06A07A563</vt:lpwstr>
  </property>
</Properties>
</file>